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304C" w14:textId="518AF150" w:rsidR="007C2329" w:rsidRDefault="007C2329" w:rsidP="00747204">
      <w:pPr>
        <w:spacing w:line="240" w:lineRule="auto"/>
        <w:ind w:firstLine="0"/>
        <w:jc w:val="center"/>
        <w:rPr>
          <w:rFonts w:eastAsia="Times New Roman" w:cs="Times New Roman"/>
          <w:kern w:val="0"/>
          <w:szCs w:val="24"/>
          <w:lang w:eastAsia="en-US"/>
          <w14:ligatures w14:val="none"/>
        </w:rPr>
      </w:pPr>
      <w:bookmarkStart w:id="0" w:name="_Toc121988587"/>
      <w:bookmarkStart w:id="1" w:name="_Toc84356513"/>
      <w:bookmarkStart w:id="2" w:name="_Toc125394143"/>
    </w:p>
    <w:p w14:paraId="568C64CD" w14:textId="5A5877AE" w:rsidR="00DF65A0" w:rsidRDefault="007A3119" w:rsidP="00AB6C15">
      <w:pPr>
        <w:spacing w:before="100" w:beforeAutospacing="1" w:after="100" w:afterAutospacing="1" w:line="240" w:lineRule="auto"/>
        <w:ind w:firstLine="567"/>
        <w:jc w:val="left"/>
        <w:rPr>
          <w:rFonts w:eastAsia="Times New Roman" w:cs="Times New Roman"/>
          <w:kern w:val="0"/>
          <w:szCs w:val="24"/>
          <w:lang w:eastAsia="en-US"/>
          <w14:ligatures w14:val="none"/>
        </w:rPr>
      </w:pPr>
      <w:r w:rsidRPr="007A3119">
        <w:rPr>
          <w:rFonts w:eastAsia="Times New Roman" w:cs="Times New Roman"/>
          <w:noProof/>
          <w:kern w:val="0"/>
          <w:szCs w:val="24"/>
          <w:lang w:eastAsia="en-US"/>
          <w14:ligatures w14:val="none"/>
        </w:rPr>
        <mc:AlternateContent>
          <mc:Choice Requires="wps">
            <w:drawing>
              <wp:anchor distT="45720" distB="45720" distL="114300" distR="114300" simplePos="0" relativeHeight="251659264" behindDoc="0" locked="0" layoutInCell="1" allowOverlap="1" wp14:anchorId="53F0A9F2" wp14:editId="663F66BF">
                <wp:simplePos x="0" y="0"/>
                <wp:positionH relativeFrom="column">
                  <wp:posOffset>513236</wp:posOffset>
                </wp:positionH>
                <wp:positionV relativeFrom="paragraph">
                  <wp:posOffset>364299</wp:posOffset>
                </wp:positionV>
                <wp:extent cx="4467225" cy="3238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23850"/>
                        </a:xfrm>
                        <a:prstGeom prst="rect">
                          <a:avLst/>
                        </a:prstGeom>
                        <a:solidFill>
                          <a:srgbClr val="FFFFFF"/>
                        </a:solidFill>
                        <a:ln w="9525">
                          <a:solidFill>
                            <a:srgbClr val="000000"/>
                          </a:solidFill>
                          <a:miter lim="800000"/>
                          <a:headEnd/>
                          <a:tailEnd/>
                        </a:ln>
                      </wps:spPr>
                      <wps:txbx>
                        <w:txbxContent>
                          <w:p w14:paraId="371ABD43" w14:textId="22E5D4AA" w:rsidR="007A3119" w:rsidRPr="007A3119" w:rsidRDefault="007A3119" w:rsidP="00FA27D4">
                            <w:pPr>
                              <w:shd w:val="clear" w:color="auto" w:fill="FFFF00"/>
                              <w:ind w:firstLine="0"/>
                              <w:jc w:val="center"/>
                              <w:rPr>
                                <w:b/>
                                <w:bCs/>
                                <w:color w:val="EE0000"/>
                              </w:rPr>
                            </w:pPr>
                            <w:r w:rsidRPr="007A3119">
                              <w:rPr>
                                <w:b/>
                                <w:bCs/>
                                <w:color w:val="EE0000"/>
                              </w:rPr>
                              <w:t>NO CAMBIAR EL TEXTO MARCADO EN AMARILLO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0A9F2" id="_x0000_t202" coordsize="21600,21600" o:spt="202" path="m,l,21600r21600,l21600,xe">
                <v:stroke joinstyle="miter"/>
                <v:path gradientshapeok="t" o:connecttype="rect"/>
              </v:shapetype>
              <v:shape id="Cuadro de texto 2" o:spid="_x0000_s1026" type="#_x0000_t202" style="position:absolute;left:0;text-align:left;margin-left:40.4pt;margin-top:28.7pt;width:351.7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">
                <v:textbox>
                  <w:txbxContent>
                    <w:p w14:paraId="371ABD43" w14:textId="22E5D4AA" w:rsidR="007A3119" w:rsidRPr="007A3119" w:rsidRDefault="007A3119" w:rsidP="00FA27D4">
                      <w:pPr>
                        <w:shd w:val="clear" w:color="auto" w:fill="FFFF00"/>
                        <w:ind w:firstLine="0"/>
                        <w:jc w:val="center"/>
                        <w:rPr>
                          <w:b/>
                          <w:bCs/>
                          <w:color w:val="EE0000"/>
                        </w:rPr>
                      </w:pPr>
                      <w:r w:rsidRPr="007A3119">
                        <w:rPr>
                          <w:b/>
                          <w:bCs/>
                          <w:color w:val="EE0000"/>
                        </w:rPr>
                        <w:t>NO CAMBIAR EL TEXTO MARCADO EN AMARILLO</w:t>
                      </w:r>
                    </w:p>
                  </w:txbxContent>
                </v:textbox>
              </v:shape>
            </w:pict>
          </mc:Fallback>
        </mc:AlternateContent>
      </w:r>
    </w:p>
    <w:p w14:paraId="7A4C31DB" w14:textId="75F0BD69" w:rsidR="00747204" w:rsidRPr="003C0FAF" w:rsidRDefault="00747204" w:rsidP="00AB6C15">
      <w:pPr>
        <w:spacing w:before="100" w:beforeAutospacing="1" w:after="100" w:afterAutospacing="1" w:line="240" w:lineRule="auto"/>
        <w:ind w:firstLine="567"/>
        <w:jc w:val="left"/>
        <w:rPr>
          <w:rFonts w:eastAsia="Times New Roman" w:cs="Times New Roman"/>
          <w:kern w:val="0"/>
          <w:szCs w:val="24"/>
          <w:lang w:eastAsia="en-US"/>
          <w14:ligatures w14:val="none"/>
        </w:rPr>
      </w:pPr>
    </w:p>
    <w:p w14:paraId="7BA84AC0" w14:textId="15D5A9DA" w:rsidR="007C2329" w:rsidRPr="003C0FAF" w:rsidRDefault="007C2329" w:rsidP="00AB6C15">
      <w:pPr>
        <w:spacing w:before="100" w:beforeAutospacing="1" w:after="100" w:afterAutospacing="1" w:line="240" w:lineRule="auto"/>
        <w:ind w:firstLine="567"/>
        <w:jc w:val="left"/>
        <w:rPr>
          <w:rFonts w:eastAsia="Times New Roman" w:cs="Times New Roman"/>
          <w:kern w:val="0"/>
          <w:szCs w:val="24"/>
          <w:lang w:eastAsia="en-US"/>
          <w14:ligatures w14:val="none"/>
        </w:rPr>
      </w:pPr>
    </w:p>
    <w:p w14:paraId="0248B106" w14:textId="77777777" w:rsidR="007C2329" w:rsidRPr="003C0FAF" w:rsidRDefault="007C2329" w:rsidP="00AB6C15">
      <w:pPr>
        <w:spacing w:before="100" w:beforeAutospacing="1" w:after="100" w:afterAutospacing="1" w:line="240" w:lineRule="auto"/>
        <w:ind w:firstLine="0"/>
        <w:jc w:val="left"/>
        <w:rPr>
          <w:rFonts w:eastAsia="Times New Roman" w:cs="Times New Roman"/>
          <w:b/>
          <w:kern w:val="0"/>
          <w:szCs w:val="24"/>
          <w:lang w:eastAsia="en-US"/>
          <w14:ligatures w14:val="none"/>
        </w:rPr>
      </w:pPr>
      <w:r w:rsidRPr="003C0FAF">
        <w:rPr>
          <w:rFonts w:eastAsia="Times New Roman" w:cs="Times New Roman"/>
          <w:noProof/>
          <w:kern w:val="0"/>
          <w:szCs w:val="24"/>
          <w14:ligatures w14:val="none"/>
        </w:rPr>
        <w:drawing>
          <wp:inline distT="0" distB="0" distL="0" distR="0" wp14:anchorId="71555427" wp14:editId="718A4D4F">
            <wp:extent cx="5400000" cy="922236"/>
            <wp:effectExtent l="0" t="0" r="0" b="0"/>
            <wp:docPr id="16" name="Imagen 16" descr="banner--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revi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922236"/>
                    </a:xfrm>
                    <a:prstGeom prst="rect">
                      <a:avLst/>
                    </a:prstGeom>
                    <a:noFill/>
                    <a:ln>
                      <a:noFill/>
                    </a:ln>
                  </pic:spPr>
                </pic:pic>
              </a:graphicData>
            </a:graphic>
          </wp:inline>
        </w:drawing>
      </w:r>
    </w:p>
    <w:p w14:paraId="39BBDDAA" w14:textId="2180FE8D" w:rsidR="007C2329" w:rsidRDefault="003C67CF" w:rsidP="003C67CF">
      <w:pPr>
        <w:spacing w:line="240" w:lineRule="auto"/>
        <w:ind w:firstLine="0"/>
        <w:jc w:val="right"/>
        <w:rPr>
          <w:rFonts w:eastAsia="Times New Roman" w:cs="Times New Roman"/>
          <w:b/>
          <w:color w:val="3B6867"/>
          <w:kern w:val="0"/>
          <w:sz w:val="28"/>
          <w:szCs w:val="40"/>
          <w:highlight w:val="yellow"/>
          <w:lang w:eastAsia="en-US"/>
          <w14:ligatures w14:val="none"/>
        </w:rPr>
      </w:pPr>
      <w:r w:rsidRPr="007A3119">
        <w:rPr>
          <w:rFonts w:eastAsia="Times New Roman" w:cs="Times New Roman"/>
          <w:b/>
          <w:color w:val="3B6867"/>
          <w:kern w:val="0"/>
          <w:sz w:val="28"/>
          <w:szCs w:val="40"/>
          <w:highlight w:val="yellow"/>
          <w:lang w:eastAsia="en-US"/>
          <w14:ligatures w14:val="none"/>
        </w:rPr>
        <w:t>Artículo de Investigación</w:t>
      </w:r>
    </w:p>
    <w:p w14:paraId="228FAD12" w14:textId="77777777" w:rsidR="006177D0" w:rsidRDefault="006177D0" w:rsidP="003C67CF">
      <w:pPr>
        <w:spacing w:line="240" w:lineRule="auto"/>
        <w:ind w:firstLine="0"/>
        <w:jc w:val="right"/>
        <w:rPr>
          <w:rFonts w:eastAsia="Times New Roman" w:cs="Times New Roman"/>
          <w:b/>
          <w:color w:val="3B6867"/>
          <w:kern w:val="0"/>
          <w:sz w:val="28"/>
          <w:szCs w:val="40"/>
          <w:highlight w:val="yellow"/>
          <w:lang w:eastAsia="en-US"/>
          <w14:ligatures w14:val="none"/>
        </w:rPr>
      </w:pPr>
    </w:p>
    <w:p w14:paraId="7A433FFB" w14:textId="77777777" w:rsidR="006177D0" w:rsidRPr="007A3119" w:rsidRDefault="006177D0" w:rsidP="003C67CF">
      <w:pPr>
        <w:spacing w:line="240" w:lineRule="auto"/>
        <w:ind w:firstLine="0"/>
        <w:jc w:val="right"/>
        <w:rPr>
          <w:rFonts w:eastAsia="Times New Roman" w:cs="Times New Roman"/>
          <w:b/>
          <w:color w:val="3B6867"/>
          <w:kern w:val="0"/>
          <w:sz w:val="28"/>
          <w:szCs w:val="40"/>
          <w:highlight w:val="yellow"/>
          <w:lang w:eastAsia="en-US"/>
          <w14:ligatures w14:val="none"/>
        </w:rPr>
      </w:pPr>
    </w:p>
    <w:bookmarkEnd w:id="0"/>
    <w:bookmarkEnd w:id="1"/>
    <w:bookmarkEnd w:id="2"/>
    <w:p w14:paraId="52FAE466" w14:textId="00B8C464" w:rsidR="00EE0E9C" w:rsidRPr="007A3119" w:rsidRDefault="00EE0E9C" w:rsidP="00EE0E9C">
      <w:pPr>
        <w:spacing w:line="240" w:lineRule="auto"/>
        <w:ind w:firstLine="0"/>
        <w:jc w:val="center"/>
        <w:rPr>
          <w:rFonts w:eastAsia="Calibri" w:cs="Times New Roman"/>
          <w:b/>
          <w:color w:val="3B6867"/>
          <w:kern w:val="0"/>
          <w:sz w:val="32"/>
          <w:szCs w:val="24"/>
          <w:lang w:val="es-ES_tradnl" w:eastAsia="en-US"/>
          <w14:ligatures w14:val="none"/>
        </w:rPr>
      </w:pPr>
      <w:r w:rsidRPr="007A3119">
        <w:rPr>
          <w:rFonts w:eastAsia="Calibri" w:cs="Times New Roman"/>
          <w:b/>
          <w:color w:val="3B6867"/>
          <w:kern w:val="0"/>
          <w:sz w:val="32"/>
          <w:szCs w:val="24"/>
          <w:lang w:val="es-ES_tradnl" w:eastAsia="en-US"/>
          <w14:ligatures w14:val="none"/>
        </w:rPr>
        <w:t>TÍTULO DEL ARTÍCULO</w:t>
      </w:r>
    </w:p>
    <w:p w14:paraId="6DBC662B" w14:textId="77777777" w:rsidR="00747204" w:rsidRDefault="00747204" w:rsidP="003C67CF">
      <w:pPr>
        <w:spacing w:line="240" w:lineRule="auto"/>
        <w:ind w:firstLine="0"/>
        <w:jc w:val="center"/>
        <w:rPr>
          <w:rFonts w:eastAsia="Times New Roman" w:cs="Times New Roman"/>
          <w:b/>
          <w:color w:val="3B6867"/>
          <w:kern w:val="0"/>
          <w:szCs w:val="24"/>
          <w:highlight w:val="yellow"/>
          <w:lang w:val="es-ES_tradnl" w:eastAsia="en-US"/>
          <w14:ligatures w14:val="none"/>
        </w:rPr>
      </w:pPr>
    </w:p>
    <w:p w14:paraId="5A722C20" w14:textId="77777777" w:rsidR="006177D0" w:rsidRPr="007A3119" w:rsidRDefault="006177D0" w:rsidP="003C67CF">
      <w:pPr>
        <w:spacing w:line="240" w:lineRule="auto"/>
        <w:ind w:firstLine="0"/>
        <w:jc w:val="center"/>
        <w:rPr>
          <w:rFonts w:eastAsia="Times New Roman" w:cs="Times New Roman"/>
          <w:b/>
          <w:color w:val="3B6867"/>
          <w:kern w:val="0"/>
          <w:szCs w:val="24"/>
          <w:highlight w:val="yellow"/>
          <w:lang w:val="es-ES_tradnl" w:eastAsia="en-US"/>
          <w14:ligatures w14:val="none"/>
        </w:rPr>
      </w:pPr>
    </w:p>
    <w:p w14:paraId="79497301" w14:textId="77777777" w:rsidR="003C67CF"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Nombre Apellido1 Apellido2</w:t>
      </w:r>
    </w:p>
    <w:p w14:paraId="484457F7" w14:textId="6E948C11" w:rsidR="003C67CF" w:rsidRPr="007A3119" w:rsidRDefault="00DF65A0"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Institución</w:t>
      </w:r>
      <w:r w:rsidR="003C67CF" w:rsidRPr="007A3119">
        <w:rPr>
          <w:rFonts w:eastAsia="Times New Roman" w:cs="Times New Roman"/>
          <w:b/>
          <w:color w:val="3B6867"/>
          <w:kern w:val="0"/>
          <w:szCs w:val="24"/>
          <w:highlight w:val="yellow"/>
          <w:lang w:eastAsia="en-US"/>
          <w14:ligatures w14:val="none"/>
        </w:rPr>
        <w:t>, Departamento, Ciudad, País</w:t>
      </w:r>
    </w:p>
    <w:p w14:paraId="62D212D3" w14:textId="75030D2F" w:rsidR="003C67CF"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r:id="rId9" w:history="1">
        <w:r w:rsidRPr="007A3119">
          <w:rPr>
            <w:rStyle w:val="Hipervnculo"/>
            <w:rFonts w:eastAsia="Times New Roman" w:cs="Times New Roman"/>
            <w:b/>
            <w:kern w:val="0"/>
            <w:szCs w:val="24"/>
            <w:highlight w:val="yellow"/>
            <w:lang w:eastAsia="en-US"/>
            <w14:ligatures w14:val="none"/>
          </w:rPr>
          <w:t>autor@correo.com</w:t>
        </w:r>
      </w:hyperlink>
    </w:p>
    <w:p w14:paraId="11D9E796" w14:textId="77777777" w:rsidR="003C67CF"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ORCID: 0000-0002-XXXX-XXXX</w:t>
      </w:r>
    </w:p>
    <w:p w14:paraId="336B24B1" w14:textId="77BB1BA0" w:rsidR="003C67CF"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Nombre Apellido1 Apellido2</w:t>
      </w:r>
    </w:p>
    <w:p w14:paraId="2370707B" w14:textId="29D28BB3" w:rsidR="003C67CF" w:rsidRPr="007A3119" w:rsidRDefault="00DF65A0"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Institución</w:t>
      </w:r>
      <w:r w:rsidR="003C67CF" w:rsidRPr="007A3119">
        <w:rPr>
          <w:rFonts w:eastAsia="Times New Roman" w:cs="Times New Roman"/>
          <w:b/>
          <w:color w:val="3B6867"/>
          <w:kern w:val="0"/>
          <w:szCs w:val="24"/>
          <w:highlight w:val="yellow"/>
          <w:lang w:eastAsia="en-US"/>
          <w14:ligatures w14:val="none"/>
        </w:rPr>
        <w:t>, Departamento, Ciudad, País</w:t>
      </w:r>
    </w:p>
    <w:p w14:paraId="5E62AC0D" w14:textId="687CA20F" w:rsidR="003C67CF"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r:id="rId10" w:history="1">
        <w:r w:rsidRPr="007A3119">
          <w:rPr>
            <w:rStyle w:val="Hipervnculo"/>
            <w:rFonts w:eastAsia="Times New Roman" w:cs="Times New Roman"/>
            <w:b/>
            <w:kern w:val="0"/>
            <w:szCs w:val="24"/>
            <w:highlight w:val="yellow"/>
            <w:lang w:eastAsia="en-US"/>
            <w14:ligatures w14:val="none"/>
          </w:rPr>
          <w:t>autor@correo.com</w:t>
        </w:r>
      </w:hyperlink>
    </w:p>
    <w:p w14:paraId="71D11EB0" w14:textId="4C448F72" w:rsidR="007C2329" w:rsidRPr="007A3119" w:rsidRDefault="003C67CF" w:rsidP="003C67C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ORCID: 0000-0002-XXXX-XXXX</w:t>
      </w:r>
    </w:p>
    <w:p w14:paraId="40A8D408" w14:textId="77777777" w:rsidR="00DF65A0" w:rsidRPr="007A3119" w:rsidRDefault="00DF65A0" w:rsidP="003C67CF">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14:paraId="229B70E9" w14:textId="77777777" w:rsidR="00DF65A0" w:rsidRPr="007A3119" w:rsidRDefault="00DF65A0" w:rsidP="003C67CF">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14:paraId="091B24C1" w14:textId="5F972714" w:rsidR="003C67CF" w:rsidRPr="007A3119" w:rsidRDefault="003C67CF" w:rsidP="003C67CF">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Recibido 13/10/202</w:t>
      </w:r>
      <w:r w:rsidR="00D07E22">
        <w:rPr>
          <w:rFonts w:eastAsia="Times New Roman" w:cs="Times New Roman"/>
          <w:color w:val="3B6867"/>
          <w:kern w:val="0"/>
          <w:szCs w:val="24"/>
          <w:highlight w:val="yellow"/>
          <w:lang w:eastAsia="en-US"/>
          <w14:ligatures w14:val="none"/>
        </w:rPr>
        <w:t>7</w:t>
      </w:r>
    </w:p>
    <w:p w14:paraId="7EC0C513" w14:textId="0AB79802" w:rsidR="003C67CF" w:rsidRPr="007A3119" w:rsidRDefault="003C67CF" w:rsidP="003C67CF">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Aceptado 10/01/202</w:t>
      </w:r>
      <w:r w:rsidR="00D07E22">
        <w:rPr>
          <w:rFonts w:eastAsia="Times New Roman" w:cs="Times New Roman"/>
          <w:color w:val="3B6867"/>
          <w:kern w:val="0"/>
          <w:szCs w:val="24"/>
          <w:highlight w:val="yellow"/>
          <w:lang w:eastAsia="en-US"/>
          <w14:ligatures w14:val="none"/>
        </w:rPr>
        <w:t>7</w:t>
      </w:r>
    </w:p>
    <w:p w14:paraId="7D3FE46C" w14:textId="392C2013" w:rsidR="003C67CF" w:rsidRPr="007A3119" w:rsidRDefault="003C67CF" w:rsidP="003C67CF">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Publicado 15/01/202</w:t>
      </w:r>
      <w:r w:rsidR="00D07E22">
        <w:rPr>
          <w:rFonts w:eastAsia="Times New Roman" w:cs="Times New Roman"/>
          <w:color w:val="3B6867"/>
          <w:kern w:val="0"/>
          <w:szCs w:val="24"/>
          <w:highlight w:val="yellow"/>
          <w:lang w:eastAsia="en-US"/>
          <w14:ligatures w14:val="none"/>
        </w:rPr>
        <w:t>7</w:t>
      </w:r>
    </w:p>
    <w:p w14:paraId="380582C7" w14:textId="09BC2FDA" w:rsidR="007C2329" w:rsidRPr="007A3119" w:rsidRDefault="007C2329" w:rsidP="00AB6C15">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14:paraId="216F8BFF" w14:textId="7411792C" w:rsidR="00DF65A0" w:rsidRPr="007A3119" w:rsidRDefault="00DF65A0" w:rsidP="00AB6C15">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14:paraId="5D62919B" w14:textId="77777777" w:rsidR="00DF65A0" w:rsidRPr="007A3119" w:rsidRDefault="00DF65A0" w:rsidP="00AB6C15">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14:paraId="6AE06293" w14:textId="6D161791" w:rsidR="00DF65A0" w:rsidRPr="007A3119" w:rsidRDefault="00747204" w:rsidP="00DF65A0">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doi</w:t>
      </w:r>
      <w:r w:rsidR="00DF65A0" w:rsidRPr="007A3119">
        <w:rPr>
          <w:rFonts w:eastAsia="Times New Roman" w:cs="Times New Roman"/>
          <w:color w:val="3B6867"/>
          <w:kern w:val="0"/>
          <w:szCs w:val="24"/>
          <w:highlight w:val="yellow"/>
          <w:lang w:eastAsia="en-US"/>
          <w14:ligatures w14:val="none"/>
        </w:rPr>
        <w:t>: https://doi.org/xxxxxxx</w:t>
      </w:r>
    </w:p>
    <w:p w14:paraId="3D3289DA" w14:textId="4041825D" w:rsidR="00DF65A0" w:rsidRPr="007A3119" w:rsidRDefault="00DF65A0" w:rsidP="00DF65A0">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Cita recomendada: Apellido, N. y Apellido, N. (2025). Título del artículo. </w:t>
      </w:r>
      <w:r w:rsidRPr="007A3119">
        <w:rPr>
          <w:rFonts w:eastAsia="Times New Roman" w:cs="Times New Roman"/>
          <w:i/>
          <w:color w:val="3B6867"/>
          <w:kern w:val="0"/>
          <w:szCs w:val="24"/>
          <w:highlight w:val="yellow"/>
          <w:lang w:eastAsia="en-US"/>
          <w14:ligatures w14:val="none"/>
        </w:rPr>
        <w:t>Revista Logos Guardia Civil</w:t>
      </w:r>
      <w:r w:rsidRPr="007A3119">
        <w:rPr>
          <w:rFonts w:eastAsia="Times New Roman" w:cs="Times New Roman"/>
          <w:color w:val="3B6867"/>
          <w:kern w:val="0"/>
          <w:szCs w:val="24"/>
          <w:highlight w:val="yellow"/>
          <w:lang w:eastAsia="en-US"/>
          <w14:ligatures w14:val="none"/>
        </w:rPr>
        <w:t>, 3(1), pp–pp. https://doi.org/xxxxxxx</w:t>
      </w:r>
    </w:p>
    <w:p w14:paraId="096FE853" w14:textId="7325A336" w:rsidR="00DF65A0" w:rsidRPr="007A3119" w:rsidRDefault="00DF65A0" w:rsidP="00747204">
      <w:pPr>
        <w:spacing w:before="100" w:beforeAutospacing="1" w:after="100" w:afterAutospacing="1" w:line="240" w:lineRule="auto"/>
        <w:ind w:firstLine="0"/>
        <w:contextualSpacing/>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Licencia: Este artículo se publica bajo la licencia Creative Commons Atribución-NoComercial-SinDerivadas 4.0 Internacional (CC BY-NC-ND 4.0) </w:t>
      </w:r>
    </w:p>
    <w:p w14:paraId="5C4300A3" w14:textId="2592BD2B" w:rsidR="00DF65A0" w:rsidRPr="007A3119" w:rsidRDefault="00DF65A0" w:rsidP="00DF65A0">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Depósito Legal: M-3619-2023</w:t>
      </w:r>
    </w:p>
    <w:p w14:paraId="117C4EA0" w14:textId="77777777" w:rsidR="00DF65A0" w:rsidRPr="007A3119" w:rsidRDefault="00DF65A0" w:rsidP="00DF65A0">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NIPO en línea: 126-23-019-8</w:t>
      </w:r>
    </w:p>
    <w:p w14:paraId="68E108B2" w14:textId="5A1DA74C" w:rsidR="00DF65A0" w:rsidRDefault="00DF65A0" w:rsidP="00DF65A0">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r w:rsidRPr="007A3119">
        <w:rPr>
          <w:rFonts w:eastAsia="Times New Roman" w:cs="Times New Roman"/>
          <w:color w:val="3B6867"/>
          <w:kern w:val="0"/>
          <w:szCs w:val="24"/>
          <w:highlight w:val="yellow"/>
          <w:lang w:eastAsia="en-US"/>
          <w14:ligatures w14:val="none"/>
        </w:rPr>
        <w:t>ISSN en línea: 2952-394X</w:t>
      </w:r>
    </w:p>
    <w:p w14:paraId="3EA80512" w14:textId="77777777" w:rsidR="00EE0E9C" w:rsidRDefault="00EE0E9C" w:rsidP="00DF65A0">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p>
    <w:p w14:paraId="22167CAF" w14:textId="64E1AED6" w:rsidR="008F39D4" w:rsidRDefault="008F39D4" w:rsidP="00FA27D4">
      <w:pPr>
        <w:spacing w:before="100" w:beforeAutospacing="1" w:after="100" w:afterAutospacing="1" w:line="240" w:lineRule="auto"/>
        <w:ind w:firstLine="0"/>
        <w:jc w:val="center"/>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t>TÍTULO DEL ARTÍCULO</w:t>
      </w:r>
    </w:p>
    <w:p w14:paraId="78C0D4CE" w14:textId="3623E405" w:rsidR="00E34537" w:rsidRPr="003C0FAF" w:rsidRDefault="008F39D4" w:rsidP="00FA27D4">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Sumario:</w:t>
      </w:r>
      <w:r w:rsidRPr="003C0FAF">
        <w:rPr>
          <w:rFonts w:eastAsia="Calibri" w:cs="Times New Roman"/>
          <w:b/>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1. INTRODUCCIÓN. 2.TÍTULO DEL APARTADO DOS. 2.1. Título del apartado </w:t>
      </w:r>
      <w:proofErr w:type="gramStart"/>
      <w:r>
        <w:rPr>
          <w:rFonts w:eastAsia="Calibri" w:cs="Times New Roman"/>
          <w:kern w:val="0"/>
          <w:szCs w:val="24"/>
          <w:lang w:val="es-ES_tradnl" w:eastAsia="en-US"/>
          <w14:ligatures w14:val="none"/>
        </w:rPr>
        <w:t>dos punto</w:t>
      </w:r>
      <w:proofErr w:type="gramEnd"/>
      <w:r w:rsidRPr="003C0FAF">
        <w:rPr>
          <w:rFonts w:eastAsia="Calibri" w:cs="Times New Roman"/>
          <w:kern w:val="0"/>
          <w:szCs w:val="24"/>
          <w:lang w:val="es-ES_tradnl" w:eastAsia="en-US"/>
          <w14:ligatures w14:val="none"/>
        </w:rPr>
        <w:t xml:space="preserve"> uno. 2.2. Título del subapartado </w:t>
      </w:r>
      <w:proofErr w:type="gramStart"/>
      <w:r>
        <w:rPr>
          <w:rFonts w:eastAsia="Calibri" w:cs="Times New Roman"/>
          <w:kern w:val="0"/>
          <w:szCs w:val="24"/>
          <w:lang w:val="es-ES_tradnl" w:eastAsia="en-US"/>
          <w14:ligatures w14:val="none"/>
        </w:rPr>
        <w:t>dos punto</w:t>
      </w:r>
      <w:proofErr w:type="gramEnd"/>
      <w:r w:rsidRPr="003C0FAF">
        <w:rPr>
          <w:rFonts w:eastAsia="Calibri" w:cs="Times New Roman"/>
          <w:kern w:val="0"/>
          <w:szCs w:val="24"/>
          <w:lang w:val="es-ES_tradnl" w:eastAsia="en-US"/>
          <w14:ligatures w14:val="none"/>
        </w:rPr>
        <w:t xml:space="preserve"> dos. 3.TÍTULO DEL APARTADO TRES. 3.1. Título del subapartado </w:t>
      </w:r>
      <w:proofErr w:type="gramStart"/>
      <w:r w:rsidRPr="003C0FAF">
        <w:rPr>
          <w:rFonts w:eastAsia="Calibri" w:cs="Times New Roman"/>
          <w:kern w:val="0"/>
          <w:szCs w:val="24"/>
          <w:lang w:val="es-ES_tradnl" w:eastAsia="en-US"/>
          <w14:ligatures w14:val="none"/>
        </w:rPr>
        <w:t>tres punto</w:t>
      </w:r>
      <w:proofErr w:type="gramEnd"/>
      <w:r w:rsidRPr="003C0FAF">
        <w:rPr>
          <w:rFonts w:eastAsia="Calibri" w:cs="Times New Roman"/>
          <w:kern w:val="0"/>
          <w:szCs w:val="24"/>
          <w:lang w:val="es-ES_tradnl" w:eastAsia="en-US"/>
          <w14:ligatures w14:val="none"/>
        </w:rPr>
        <w:t xml:space="preserve"> uno.  4. CONCLUSIONES Y PROPUESTAS. 5 REFERENCIAS BIBLIOGRÁFICAS. </w:t>
      </w:r>
    </w:p>
    <w:p w14:paraId="256E0187" w14:textId="57FE7762" w:rsidR="008F39D4" w:rsidRPr="003C0FAF" w:rsidRDefault="008F39D4" w:rsidP="00FA27D4">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Resumen:</w:t>
      </w:r>
      <w:r w:rsidRPr="003C0FAF">
        <w:rPr>
          <w:rFonts w:eastAsia="Calibri" w:cs="Times New Roman"/>
          <w:b/>
          <w:color w:val="3B6867"/>
          <w:kern w:val="0"/>
          <w:szCs w:val="24"/>
          <w:lang w:val="es-ES_tradnl" w:eastAsia="en-US"/>
          <w14:ligatures w14:val="none"/>
        </w:rPr>
        <w:t xml:space="preserve"> </w:t>
      </w:r>
      <w:r w:rsidRPr="003C0FAF">
        <w:rPr>
          <w:rFonts w:eastAsia="Calibri" w:cs="Times New Roman"/>
          <w:kern w:val="0"/>
          <w:szCs w:val="24"/>
          <w:lang w:val="es-ES_tradnl" w:eastAsia="en-US"/>
          <w14:ligatures w14:val="none"/>
        </w:rPr>
        <w:t>Este segmento ha de proporcionar un resumen conciso del contenido principal del artículo científico. La decisión de los lectores de seguir leyendo el texto depende de la información presentada en este resumen. Por lo tanto, este debe proporcionar suficientes detalles sobre los objetivos del estudio, la metodología utilizada, los resultados más significativos y las conclusiones. Muchos autores encuentran dificultades en la redacción del resumen debido a la restricción de palabras impuesta por las publicaciones académicas, que en nuestro caso es de 250 palabras. Este segmento ha de proporcionar un resumen conciso del contenido principal del artículo científico. La decisión de los lectores de seguir leyendo el texto depende de la información presentada en este resumen. Por lo tanto, este debe proporcionar suficientes detalles sobre los objetivos del estudio, la metodología utilizada, los resultados más significativos y las conclusiones. Muchos autores encuentran dificultades en la redacción del resumen debido a la restricción de palabras impuesta por las publicaciones académicas, que en nuestro caso es de 250 palabras.</w:t>
      </w:r>
    </w:p>
    <w:p w14:paraId="35DF9873" w14:textId="524164AA" w:rsidR="008F39D4" w:rsidRPr="003C0FAF" w:rsidRDefault="008F39D4" w:rsidP="00FA27D4">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n-US" w:eastAsia="en-US"/>
          <w14:ligatures w14:val="none"/>
        </w:rPr>
        <w:t>Abstract:</w:t>
      </w:r>
      <w:r w:rsidRPr="003C0FAF">
        <w:rPr>
          <w:rFonts w:eastAsia="Calibri" w:cs="Times New Roman"/>
          <w:b/>
          <w:kern w:val="0"/>
          <w:szCs w:val="24"/>
          <w:lang w:val="en-US" w:eastAsia="en-US"/>
          <w14:ligatures w14:val="none"/>
        </w:rPr>
        <w:t xml:space="preserve"> </w:t>
      </w:r>
      <w:r w:rsidRPr="003C0FAF">
        <w:rPr>
          <w:rFonts w:eastAsia="Calibri" w:cs="Times New Roman"/>
          <w:kern w:val="0"/>
          <w:szCs w:val="24"/>
          <w:lang w:val="en-US" w:eastAsia="en-US"/>
          <w14:ligatures w14:val="none"/>
        </w:rPr>
        <w:t>This segment should provide a concise summary of the main content of the scientific article. The decision of readers to continue reading the text depends on the information presented in this summary. Therefore, it should provide enough details about the objectives of the study, the methodology used, the most significant results, and conclusions. Many authors find difficulties in writing the summary due to the word restriction imposed by academic publications, which in our case is 250 words. This segment should provide a concise summary of the main content of the scientific article. The decision of readers to continue reading the text depends on the information presented in this summary. Therefore, it should provide enough details about the objectives of the study, the methodology used, the most significant results, and conclusions. Many authors find difficulties in writing the summary due to the word restriction imposed by academic publications, which in our case is 250 words.</w:t>
      </w:r>
    </w:p>
    <w:p w14:paraId="5DE84CB7" w14:textId="77777777" w:rsidR="008F39D4" w:rsidRPr="003C0FAF" w:rsidRDefault="008F39D4" w:rsidP="00FA27D4">
      <w:pPr>
        <w:spacing w:before="100" w:beforeAutospacing="1" w:after="100" w:afterAutospacing="1" w:line="240" w:lineRule="auto"/>
        <w:ind w:firstLine="0"/>
        <w:rPr>
          <w:rFonts w:eastAsia="Calibri" w:cs="Times New Roman"/>
          <w:kern w:val="0"/>
          <w:szCs w:val="24"/>
          <w:lang w:eastAsia="en-US"/>
          <w14:ligatures w14:val="none"/>
        </w:rPr>
      </w:pPr>
      <w:r w:rsidRPr="00FA27D4">
        <w:rPr>
          <w:rFonts w:eastAsia="Calibri" w:cs="Times New Roman"/>
          <w:b/>
          <w:color w:val="3B6867"/>
          <w:kern w:val="0"/>
          <w:szCs w:val="24"/>
          <w:highlight w:val="yellow"/>
          <w:lang w:val="es-ES_tradnl" w:eastAsia="en-US"/>
          <w14:ligatures w14:val="none"/>
        </w:rPr>
        <w:t>Palabras clave:</w:t>
      </w:r>
      <w:r w:rsidRPr="003C0FAF">
        <w:rPr>
          <w:rFonts w:eastAsia="Calibri" w:cs="Times New Roman"/>
          <w:b/>
          <w:color w:val="3B6867"/>
          <w:kern w:val="0"/>
          <w:szCs w:val="24"/>
          <w:lang w:eastAsia="en-US"/>
          <w14:ligatures w14:val="none"/>
        </w:rPr>
        <w:t xml:space="preserve"> </w:t>
      </w:r>
      <w:r w:rsidRPr="003C0FAF">
        <w:rPr>
          <w:rFonts w:eastAsia="Calibri" w:cs="Times New Roman"/>
          <w:kern w:val="0"/>
          <w:szCs w:val="24"/>
          <w:lang w:eastAsia="en-US"/>
          <w14:ligatures w14:val="none"/>
        </w:rPr>
        <w:t xml:space="preserve">Términos o frases cortas (máximo 5) separadas por comas, que representan el contenido esencial del trabajo. Estas son una herramienta crucial para ayudar a los indexadores y motores de búsqueda a encontrar artículos relevantes. </w:t>
      </w:r>
    </w:p>
    <w:p w14:paraId="33D3F9A0" w14:textId="77777777" w:rsidR="008F39D4" w:rsidRPr="003C0FAF" w:rsidRDefault="008F39D4" w:rsidP="00FA27D4">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s-ES_tradnl" w:eastAsia="en-US"/>
          <w14:ligatures w14:val="none"/>
        </w:rPr>
        <w:t>Keywords:</w:t>
      </w:r>
      <w:r w:rsidRPr="003C0FAF">
        <w:rPr>
          <w:rFonts w:eastAsia="Calibri" w:cs="Times New Roman"/>
          <w:b/>
          <w:kern w:val="0"/>
          <w:szCs w:val="24"/>
          <w:lang w:val="en-US" w:eastAsia="en-US"/>
          <w14:ligatures w14:val="none"/>
        </w:rPr>
        <w:t xml:space="preserve"> </w:t>
      </w:r>
      <w:r w:rsidRPr="003C0FAF">
        <w:rPr>
          <w:rFonts w:eastAsia="Calibri" w:cs="Times New Roman"/>
          <w:kern w:val="0"/>
          <w:szCs w:val="24"/>
          <w:lang w:val="en-US" w:eastAsia="en-US"/>
          <w14:ligatures w14:val="none"/>
        </w:rPr>
        <w:t>Terms or short phrases (maximum 5) separated by commas, which represent the essential content of the work. These are a crucial tool to help indexers and search engines find relevant articles.</w:t>
      </w:r>
    </w:p>
    <w:p w14:paraId="661C2D3D" w14:textId="77777777" w:rsidR="008F39D4" w:rsidRPr="003C0FAF" w:rsidRDefault="008F39D4" w:rsidP="00FA27D4">
      <w:pPr>
        <w:spacing w:before="100" w:beforeAutospacing="1" w:after="100" w:afterAutospacing="1" w:line="240" w:lineRule="auto"/>
        <w:ind w:firstLine="0"/>
        <w:rPr>
          <w:rFonts w:eastAsia="Calibri" w:cs="Times New Roman"/>
          <w:b/>
          <w:color w:val="3B6867"/>
          <w:kern w:val="0"/>
          <w:szCs w:val="24"/>
          <w:lang w:val="en-US" w:eastAsia="en-US"/>
          <w14:ligatures w14:val="none"/>
        </w:rPr>
      </w:pPr>
      <w:r w:rsidRPr="003C0FAF">
        <w:rPr>
          <w:rFonts w:eastAsia="Calibri" w:cs="Times New Roman"/>
          <w:b/>
          <w:color w:val="3B6867"/>
          <w:kern w:val="0"/>
          <w:szCs w:val="24"/>
          <w:lang w:val="en-US" w:eastAsia="en-US"/>
          <w14:ligatures w14:val="none"/>
        </w:rPr>
        <w:br w:type="page"/>
      </w:r>
    </w:p>
    <w:p w14:paraId="62006D40" w14:textId="77777777" w:rsidR="008F39D4" w:rsidRPr="003C0FAF" w:rsidRDefault="008F39D4" w:rsidP="00FA27D4">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lastRenderedPageBreak/>
        <w:t>ABREVIATURAS</w:t>
      </w:r>
    </w:p>
    <w:p w14:paraId="456C2643" w14:textId="77777777" w:rsidR="008F39D4" w:rsidRPr="003C0FAF" w:rsidRDefault="008F39D4" w:rsidP="00FA27D4">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(Las abreviaturas en un trabajo científico son palabras reducidas que representan a otras palabras complejas o conjuntos de palabras mediante la eliminación de ciertas letras. Estas pueden incluir abreviaturas, acortamientos, acrónimos y siglas.</w:t>
      </w:r>
    </w:p>
    <w:p w14:paraId="6104B566" w14:textId="77777777" w:rsidR="008F39D4" w:rsidRPr="003C0FAF" w:rsidRDefault="008F39D4" w:rsidP="00FA27D4">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En un trabajo científico, las abreviaturas se utilizan para mejorar la redacción y evitar la repetición de términos largos o complejos. </w:t>
      </w:r>
    </w:p>
    <w:p w14:paraId="0CAFFAD3" w14:textId="77777777" w:rsidR="008F39D4" w:rsidRPr="003C0FAF" w:rsidRDefault="008F39D4" w:rsidP="00FA27D4">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Cuando se usa una abreviatura o acrónimo en el trabajo para referirse a una palabra o frase en particular, primero se debe escribir la frase completa y, a continuación, se escribe entre paréntesis la abreviatura que se usará durante todo el trabajo para referirse a esa frase. Por ejemplo, si se va a referir varias veces a la “Gestión de las Relaciones con el Cliente”, se podría escribir “Gestión de las Relaciones con el Cliente (CRM)” la primera vez que se mencione, y luego usar “CRM” en el resto del texto.</w:t>
      </w:r>
    </w:p>
    <w:p w14:paraId="5636324A" w14:textId="77777777" w:rsidR="008F39D4" w:rsidRPr="003C0FAF" w:rsidRDefault="008F39D4" w:rsidP="00FA27D4">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Es importante recordar que no todos los lectores del trabajo estarán familiarizados con las abreviaturas técnicas, por lo que su uso adecuado puede mejorar la legibilidad del trabajo.)</w:t>
      </w:r>
    </w:p>
    <w:p w14:paraId="78341F37" w14:textId="77777777" w:rsidR="008F39D4" w:rsidRPr="003C0FAF" w:rsidRDefault="008F39D4" w:rsidP="00FA27D4">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Siga el formato del ejemplo:</w:t>
      </w:r>
    </w:p>
    <w:p w14:paraId="029E7520"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Art.: Artículo</w:t>
      </w:r>
    </w:p>
    <w:p w14:paraId="13FFEEB8"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BOE: Boletín Oficial del Estado</w:t>
      </w:r>
    </w:p>
    <w:p w14:paraId="5C75D51F"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CP: Código Penal</w:t>
      </w:r>
    </w:p>
    <w:p w14:paraId="2F7DF3A9"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DGT: Dirección General de Tráfico</w:t>
      </w:r>
    </w:p>
    <w:p w14:paraId="0DF9555E"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Info: Información</w:t>
      </w:r>
    </w:p>
    <w:p w14:paraId="314CA8C1"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NASA: </w:t>
      </w:r>
      <w:proofErr w:type="spellStart"/>
      <w:r w:rsidRPr="003C0FAF">
        <w:rPr>
          <w:rFonts w:eastAsia="Calibri" w:cs="Times New Roman"/>
          <w:kern w:val="0"/>
          <w:szCs w:val="24"/>
          <w:lang w:eastAsia="en-US"/>
          <w14:ligatures w14:val="none"/>
        </w:rPr>
        <w:t>National</w:t>
      </w:r>
      <w:proofErr w:type="spellEnd"/>
      <w:r w:rsidRPr="003C0FAF">
        <w:rPr>
          <w:rFonts w:eastAsia="Calibri" w:cs="Times New Roman"/>
          <w:kern w:val="0"/>
          <w:szCs w:val="24"/>
          <w:lang w:eastAsia="en-US"/>
          <w14:ligatures w14:val="none"/>
        </w:rPr>
        <w:t xml:space="preserve"> </w:t>
      </w:r>
      <w:proofErr w:type="spellStart"/>
      <w:r w:rsidRPr="003C0FAF">
        <w:rPr>
          <w:rFonts w:eastAsia="Calibri" w:cs="Times New Roman"/>
          <w:kern w:val="0"/>
          <w:szCs w:val="24"/>
          <w:lang w:eastAsia="en-US"/>
          <w14:ligatures w14:val="none"/>
        </w:rPr>
        <w:t>Aeronautics</w:t>
      </w:r>
      <w:proofErr w:type="spellEnd"/>
      <w:r w:rsidRPr="003C0FAF">
        <w:rPr>
          <w:rFonts w:eastAsia="Calibri" w:cs="Times New Roman"/>
          <w:kern w:val="0"/>
          <w:szCs w:val="24"/>
          <w:lang w:eastAsia="en-US"/>
          <w14:ligatures w14:val="none"/>
        </w:rPr>
        <w:t xml:space="preserve"> and Space </w:t>
      </w:r>
      <w:proofErr w:type="spellStart"/>
      <w:r w:rsidRPr="003C0FAF">
        <w:rPr>
          <w:rFonts w:eastAsia="Calibri" w:cs="Times New Roman"/>
          <w:kern w:val="0"/>
          <w:szCs w:val="24"/>
          <w:lang w:eastAsia="en-US"/>
          <w14:ligatures w14:val="none"/>
        </w:rPr>
        <w:t>Administration</w:t>
      </w:r>
      <w:proofErr w:type="spellEnd"/>
    </w:p>
    <w:p w14:paraId="64F2B107"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OTAN: Organización del Tratado del Atlántico Norte</w:t>
      </w:r>
    </w:p>
    <w:p w14:paraId="4D7E4D3B"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RDL: Real Decreto Legislativo</w:t>
      </w:r>
    </w:p>
    <w:p w14:paraId="0165BBA9"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UNESCO: Organización de las Naciones Unidas para la Educación, la Ciencia y la Cultura</w:t>
      </w:r>
    </w:p>
    <w:p w14:paraId="36DCF319" w14:textId="77777777" w:rsidR="008F39D4" w:rsidRPr="003C0FAF" w:rsidRDefault="008F39D4" w:rsidP="00FA27D4">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br w:type="page"/>
      </w:r>
    </w:p>
    <w:p w14:paraId="5566E278" w14:textId="77777777" w:rsidR="008F39D4" w:rsidRPr="003C0FAF" w:rsidRDefault="008F39D4" w:rsidP="00FA27D4">
      <w:pPr>
        <w:pStyle w:val="TITULONIVEL1"/>
      </w:pPr>
      <w:r w:rsidRPr="003C0FAF">
        <w:lastRenderedPageBreak/>
        <w:t>1. INTRODUCCIÓN</w:t>
      </w:r>
    </w:p>
    <w:p w14:paraId="670AF979" w14:textId="77777777" w:rsidR="008F39D4" w:rsidRPr="003C0FAF" w:rsidRDefault="008F39D4" w:rsidP="00FA27D4">
      <w:pPr>
        <w:spacing w:before="100" w:beforeAutospacing="1" w:after="100" w:afterAutospacing="1" w:line="240" w:lineRule="auto"/>
        <w:ind w:firstLine="709"/>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Este segmento ha de contener los argumentos que justifican el estudio y permiten comprender el propósito de la investigación. Incluye las principales referencias bibliográficas que respaldan la hipótesis, las cuales han de ser pertinentes, concluyentes en la información que proporcionan y publicadas en medios de difusión de alta calidad (como revistas académicas, científicas, libros de investigación, entre otros). Generalmente, en la introducción se delinea el problema y su alcance, y concluye con la presentación de los objetivos generales y específicos. Estos objetivos deben ser simples y claros, evitando metas amplias y ambiguas (Carrillo García, 2019).</w:t>
      </w:r>
    </w:p>
    <w:p w14:paraId="39CCCC8F" w14:textId="77777777" w:rsidR="00E34537" w:rsidRDefault="008F39D4" w:rsidP="00FA27D4">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val="es-ES_tradnl" w:eastAsia="en-US"/>
          <w14:ligatures w14:val="none"/>
        </w:rPr>
        <w:t xml:space="preserve">Times New </w:t>
      </w:r>
      <w:proofErr w:type="spellStart"/>
      <w:r w:rsidRPr="003C0FAF">
        <w:rPr>
          <w:rFonts w:eastAsia="Calibri" w:cs="Times New Roman"/>
          <w:kern w:val="0"/>
          <w:szCs w:val="24"/>
          <w:lang w:val="es-ES_tradnl" w:eastAsia="en-US"/>
          <w14:ligatures w14:val="none"/>
        </w:rPr>
        <w:t>Roman</w:t>
      </w:r>
      <w:proofErr w:type="spellEnd"/>
      <w:r w:rsidRPr="003C0FAF">
        <w:rPr>
          <w:rFonts w:eastAsia="Calibri" w:cs="Times New Roman"/>
          <w:kern w:val="0"/>
          <w:szCs w:val="24"/>
          <w:lang w:val="es-ES_tradnl" w:eastAsia="en-US"/>
          <w14:ligatures w14:val="none"/>
        </w:rPr>
        <w:t xml:space="preserve"> 12. Sangría 1ª línea de 1,25 cm. Espacio sencillo. Se evitará la utilización de negrita y palabras subrayadas en el cuerpo del texto. Se utilizará letra </w:t>
      </w:r>
      <w:r w:rsidRPr="003C0FAF">
        <w:rPr>
          <w:rFonts w:eastAsia="Calibri" w:cs="Times New Roman"/>
          <w:i/>
          <w:iCs/>
          <w:kern w:val="0"/>
          <w:szCs w:val="24"/>
          <w:lang w:val="es-ES_tradnl" w:eastAsia="en-US"/>
          <w14:ligatures w14:val="none"/>
        </w:rPr>
        <w:t>cursiva</w:t>
      </w:r>
      <w:r w:rsidRPr="003C0FAF">
        <w:rPr>
          <w:rFonts w:eastAsia="Calibri" w:cs="Times New Roman"/>
          <w:kern w:val="0"/>
          <w:szCs w:val="24"/>
          <w:lang w:val="es-ES_tradnl" w:eastAsia="en-US"/>
          <w14:ligatures w14:val="none"/>
        </w:rPr>
        <w:t xml:space="preserve"> para los títulos de libros y otras fuentes o para la inclusión dentro del texto de palabras o expresiones en otro </w:t>
      </w:r>
      <w:r w:rsidRPr="003C0FAF">
        <w:rPr>
          <w:rFonts w:eastAsia="Calibri" w:cs="Times New Roman"/>
          <w:i/>
          <w:iCs/>
          <w:kern w:val="0"/>
          <w:szCs w:val="24"/>
          <w:lang w:val="es-ES_tradnl" w:eastAsia="en-US"/>
          <w14:ligatures w14:val="none"/>
        </w:rPr>
        <w:t>idioma</w:t>
      </w:r>
      <w:r w:rsidRPr="003C0FAF">
        <w:rPr>
          <w:rFonts w:eastAsia="Calibri" w:cs="Times New Roman"/>
          <w:kern w:val="0"/>
          <w:szCs w:val="24"/>
          <w:lang w:val="es-ES_tradnl" w:eastAsia="en-US"/>
          <w14:ligatures w14:val="none"/>
        </w:rPr>
        <w:t xml:space="preserve"> diferente al del artículo.</w:t>
      </w:r>
      <w:r w:rsidR="00E34537" w:rsidRPr="00E34537">
        <w:rPr>
          <w:rFonts w:eastAsia="Calibri" w:cs="Times New Roman"/>
          <w:kern w:val="0"/>
          <w:szCs w:val="24"/>
          <w:lang w:eastAsia="en-US"/>
          <w14:ligatures w14:val="none"/>
        </w:rPr>
        <w:t xml:space="preserve"> </w:t>
      </w:r>
    </w:p>
    <w:p w14:paraId="3615DFDD" w14:textId="645F5F02" w:rsidR="00E34537" w:rsidRPr="003C0FAF" w:rsidRDefault="00E34537"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Se titularán, según el nivel de jerarquía:</w:t>
      </w:r>
    </w:p>
    <w:p w14:paraId="0039E70C" w14:textId="77777777" w:rsidR="00E34537" w:rsidRPr="003C0FAF" w:rsidRDefault="00E34537"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1.</w:t>
      </w:r>
      <w:r w:rsidRPr="003C0FAF">
        <w:rPr>
          <w:rFonts w:eastAsia="Calibri" w:cs="Times New Roman"/>
          <w:kern w:val="0"/>
          <w:szCs w:val="24"/>
          <w:lang w:eastAsia="en-US"/>
          <w14:ligatures w14:val="none"/>
        </w:rPr>
        <w:tab/>
        <w:t>Primer nivel: en mayúscula negrita.</w:t>
      </w:r>
    </w:p>
    <w:p w14:paraId="48616EF5" w14:textId="77777777" w:rsidR="00E34537" w:rsidRPr="003C0FAF" w:rsidRDefault="00E34537"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2.</w:t>
      </w:r>
      <w:r w:rsidRPr="003C0FAF">
        <w:rPr>
          <w:rFonts w:eastAsia="Calibri" w:cs="Times New Roman"/>
          <w:kern w:val="0"/>
          <w:szCs w:val="24"/>
          <w:lang w:eastAsia="en-US"/>
          <w14:ligatures w14:val="none"/>
        </w:rPr>
        <w:tab/>
        <w:t>Segundo nivel: en mayúscula redonda.</w:t>
      </w:r>
    </w:p>
    <w:p w14:paraId="5CEA7E4D" w14:textId="77777777" w:rsidR="00E34537" w:rsidRPr="003C0FAF" w:rsidRDefault="00E34537"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3.</w:t>
      </w:r>
      <w:r w:rsidRPr="003C0FAF">
        <w:rPr>
          <w:rFonts w:eastAsia="Calibri" w:cs="Times New Roman"/>
          <w:kern w:val="0"/>
          <w:szCs w:val="24"/>
          <w:lang w:eastAsia="en-US"/>
          <w14:ligatures w14:val="none"/>
        </w:rPr>
        <w:tab/>
        <w:t>Tercer nivel: en minúscula y negrita.</w:t>
      </w:r>
    </w:p>
    <w:p w14:paraId="2B1175AB" w14:textId="11080BD0" w:rsidR="008F39D4" w:rsidRDefault="00E34537"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4.</w:t>
      </w:r>
      <w:r w:rsidRPr="003C0FAF">
        <w:rPr>
          <w:rFonts w:eastAsia="Calibri" w:cs="Times New Roman"/>
          <w:kern w:val="0"/>
          <w:szCs w:val="24"/>
          <w:lang w:eastAsia="en-US"/>
          <w14:ligatures w14:val="none"/>
        </w:rPr>
        <w:tab/>
        <w:t>Cuarto nivel: en minúscula y cursiva.</w:t>
      </w:r>
    </w:p>
    <w:p w14:paraId="57DBEB60" w14:textId="33244718" w:rsidR="008F39D4" w:rsidRDefault="008F39D4" w:rsidP="00FA27D4">
      <w:pPr>
        <w:pStyle w:val="TITULONIVEL1"/>
      </w:pPr>
      <w:r w:rsidRPr="003C0FAF">
        <w:t>2. TÍTULO DEL APARTADO DOS</w:t>
      </w:r>
    </w:p>
    <w:p w14:paraId="223A4834" w14:textId="77777777" w:rsidR="00E34537" w:rsidRPr="003C0FAF" w:rsidRDefault="00E34537" w:rsidP="00FA27D4">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proofErr w:type="spellStart"/>
      <w:r w:rsidRPr="003C0FAF">
        <w:rPr>
          <w:rFonts w:eastAsia="Calibri" w:cs="Times New Roman"/>
          <w:kern w:val="0"/>
          <w:szCs w:val="24"/>
          <w:lang w:val="es-ES_tradnl" w:eastAsia="en-US"/>
          <w14:ligatures w14:val="none"/>
        </w:rPr>
        <w:t>Roman</w:t>
      </w:r>
      <w:proofErr w:type="spellEnd"/>
      <w:r w:rsidRPr="003C0FAF">
        <w:rPr>
          <w:rFonts w:eastAsia="Calibri" w:cs="Times New Roman"/>
          <w:kern w:val="0"/>
          <w:szCs w:val="24"/>
          <w:lang w:val="es-ES_tradnl" w:eastAsia="en-US"/>
          <w14:ligatures w14:val="none"/>
        </w:rPr>
        <w:t xml:space="preserve"> 12. Sangría 1ª línea de 1,25 cm. Espacio sencillo. Se evitará la utilización de negrita y palabras subrayadas en el cuerpo del texto. Se utilizará letra </w:t>
      </w:r>
      <w:r w:rsidRPr="003C0FAF">
        <w:rPr>
          <w:rFonts w:eastAsia="Calibri" w:cs="Times New Roman"/>
          <w:i/>
          <w:iCs/>
          <w:kern w:val="0"/>
          <w:szCs w:val="24"/>
          <w:lang w:val="es-ES_tradnl" w:eastAsia="en-US"/>
          <w14:ligatures w14:val="none"/>
        </w:rPr>
        <w:t>cursiva</w:t>
      </w:r>
      <w:r w:rsidRPr="003C0FAF">
        <w:rPr>
          <w:rFonts w:eastAsia="Calibri" w:cs="Times New Roman"/>
          <w:kern w:val="0"/>
          <w:szCs w:val="24"/>
          <w:lang w:val="es-ES_tradnl" w:eastAsia="en-US"/>
          <w14:ligatures w14:val="none"/>
        </w:rPr>
        <w:t xml:space="preserve"> para los títulos de libros y otras fuentes o para la inclusión dentro del texto de palabras o expresiones en otro </w:t>
      </w:r>
      <w:r w:rsidRPr="003C0FAF">
        <w:rPr>
          <w:rFonts w:eastAsia="Calibri" w:cs="Times New Roman"/>
          <w:i/>
          <w:iCs/>
          <w:kern w:val="0"/>
          <w:szCs w:val="24"/>
          <w:lang w:val="es-ES_tradnl" w:eastAsia="en-US"/>
          <w14:ligatures w14:val="none"/>
        </w:rPr>
        <w:t>idioma</w:t>
      </w:r>
      <w:r w:rsidRPr="003C0FAF">
        <w:rPr>
          <w:rFonts w:eastAsia="Calibri" w:cs="Times New Roman"/>
          <w:kern w:val="0"/>
          <w:szCs w:val="24"/>
          <w:lang w:val="es-ES_tradnl" w:eastAsia="en-US"/>
          <w14:ligatures w14:val="none"/>
        </w:rPr>
        <w:t xml:space="preserve"> diferente al del artículo.</w:t>
      </w:r>
    </w:p>
    <w:p w14:paraId="2AE19BF1" w14:textId="4EF6934F" w:rsidR="008F39D4" w:rsidRDefault="008F39D4" w:rsidP="00FA27D4">
      <w:pPr>
        <w:pStyle w:val="TTULONIVEL2"/>
      </w:pPr>
      <w:r w:rsidRPr="003C0FAF">
        <w:t>2.1. TÍTULO DE SEGUNDO NIVEL</w:t>
      </w:r>
    </w:p>
    <w:p w14:paraId="1F428249" w14:textId="77777777" w:rsidR="00E34537" w:rsidRPr="003C0FAF" w:rsidRDefault="00E34537" w:rsidP="00FA27D4">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proofErr w:type="spellStart"/>
      <w:r w:rsidRPr="003C0FAF">
        <w:rPr>
          <w:rFonts w:eastAsia="Calibri" w:cs="Times New Roman"/>
          <w:kern w:val="0"/>
          <w:szCs w:val="24"/>
          <w:lang w:val="es-ES_tradnl" w:eastAsia="en-US"/>
          <w14:ligatures w14:val="none"/>
        </w:rPr>
        <w:t>Roman</w:t>
      </w:r>
      <w:proofErr w:type="spellEnd"/>
      <w:r w:rsidRPr="003C0FAF">
        <w:rPr>
          <w:rFonts w:eastAsia="Calibri" w:cs="Times New Roman"/>
          <w:kern w:val="0"/>
          <w:szCs w:val="24"/>
          <w:lang w:val="es-ES_tradnl" w:eastAsia="en-US"/>
          <w14:ligatures w14:val="none"/>
        </w:rPr>
        <w:t xml:space="preserve"> 12. Sangría 1ª línea de 1,25 cm. Espacio sencillo. Se evitará la utilización de negrita y palabras subrayadas en el cuerpo del texto. Se utilizará letra </w:t>
      </w:r>
      <w:r w:rsidRPr="003C0FAF">
        <w:rPr>
          <w:rFonts w:eastAsia="Calibri" w:cs="Times New Roman"/>
          <w:i/>
          <w:iCs/>
          <w:kern w:val="0"/>
          <w:szCs w:val="24"/>
          <w:lang w:val="es-ES_tradnl" w:eastAsia="en-US"/>
          <w14:ligatures w14:val="none"/>
        </w:rPr>
        <w:t>cursiva</w:t>
      </w:r>
      <w:r w:rsidRPr="003C0FAF">
        <w:rPr>
          <w:rFonts w:eastAsia="Calibri" w:cs="Times New Roman"/>
          <w:kern w:val="0"/>
          <w:szCs w:val="24"/>
          <w:lang w:val="es-ES_tradnl" w:eastAsia="en-US"/>
          <w14:ligatures w14:val="none"/>
        </w:rPr>
        <w:t xml:space="preserve"> para los títulos de libros y otras fuentes o para la inclusión dentro del texto de palabras o expresiones en otro </w:t>
      </w:r>
      <w:r w:rsidRPr="003C0FAF">
        <w:rPr>
          <w:rFonts w:eastAsia="Calibri" w:cs="Times New Roman"/>
          <w:i/>
          <w:iCs/>
          <w:kern w:val="0"/>
          <w:szCs w:val="24"/>
          <w:lang w:val="es-ES_tradnl" w:eastAsia="en-US"/>
          <w14:ligatures w14:val="none"/>
        </w:rPr>
        <w:t>idioma</w:t>
      </w:r>
      <w:r w:rsidRPr="003C0FAF">
        <w:rPr>
          <w:rFonts w:eastAsia="Calibri" w:cs="Times New Roman"/>
          <w:kern w:val="0"/>
          <w:szCs w:val="24"/>
          <w:lang w:val="es-ES_tradnl" w:eastAsia="en-US"/>
          <w14:ligatures w14:val="none"/>
        </w:rPr>
        <w:t xml:space="preserve"> diferente al del artículo.</w:t>
      </w:r>
    </w:p>
    <w:p w14:paraId="2C282CC4" w14:textId="6EB2DBCE" w:rsidR="008F39D4" w:rsidRDefault="008F39D4" w:rsidP="00FA27D4">
      <w:pPr>
        <w:pStyle w:val="TITULONIVEL3"/>
      </w:pPr>
      <w:r w:rsidRPr="003C0FAF">
        <w:t xml:space="preserve">2.1.1. Título de tercer nivel </w:t>
      </w:r>
    </w:p>
    <w:p w14:paraId="5EA75A2E" w14:textId="06EECF31" w:rsidR="00E34537" w:rsidRPr="00E34537" w:rsidRDefault="00E34537" w:rsidP="00FA27D4">
      <w:pPr>
        <w:spacing w:before="100" w:beforeAutospacing="1" w:after="100" w:afterAutospacing="1" w:line="240" w:lineRule="auto"/>
        <w:ind w:firstLine="708"/>
        <w:rPr>
          <w:rFonts w:eastAsia="Calibri" w:cs="Times New Roman"/>
          <w:kern w:val="0"/>
          <w:szCs w:val="24"/>
          <w:lang w:val="es-ES_tradnl" w:eastAsia="en-US"/>
          <w14:ligatures w14:val="none"/>
        </w:rPr>
      </w:pPr>
      <w:r w:rsidRPr="00E34537">
        <w:rPr>
          <w:rFonts w:eastAsia="Calibri" w:cs="Times New Roman"/>
          <w:kern w:val="0"/>
          <w:szCs w:val="24"/>
          <w:lang w:val="es-ES_tradnl" w:eastAsia="en-US"/>
          <w14:ligatures w14:val="none"/>
        </w:rPr>
        <w:t>[…]</w:t>
      </w:r>
    </w:p>
    <w:p w14:paraId="1C4A283B" w14:textId="77777777" w:rsidR="008F39D4" w:rsidRPr="003C0FAF" w:rsidRDefault="008F39D4" w:rsidP="00FA27D4">
      <w:pPr>
        <w:pStyle w:val="TITULONIVEL4"/>
      </w:pPr>
      <w:r w:rsidRPr="003C0FAF">
        <w:t>2.1.1.1. Título del cuarto nivel</w:t>
      </w:r>
    </w:p>
    <w:p w14:paraId="3AB8BAA9" w14:textId="3B97CAA9" w:rsidR="008F39D4" w:rsidRPr="003C0FAF" w:rsidRDefault="008F39D4"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Para las </w:t>
      </w:r>
      <w:r w:rsidR="00E34537">
        <w:rPr>
          <w:rFonts w:eastAsia="Calibri" w:cs="Times New Roman"/>
          <w:kern w:val="0"/>
          <w:szCs w:val="24"/>
          <w:lang w:eastAsia="en-US"/>
          <w14:ligatures w14:val="none"/>
        </w:rPr>
        <w:t>CITAS</w:t>
      </w:r>
      <w:r w:rsidRPr="003C0FAF">
        <w:rPr>
          <w:rFonts w:eastAsia="Calibri" w:cs="Times New Roman"/>
          <w:kern w:val="0"/>
          <w:szCs w:val="24"/>
          <w:lang w:eastAsia="en-US"/>
          <w14:ligatures w14:val="none"/>
        </w:rPr>
        <w:t xml:space="preserve"> se utilizará el sistema APA 7ª edición. A continuación, se exponen algunos ejemplos:</w:t>
      </w:r>
    </w:p>
    <w:p w14:paraId="5BDDC048" w14:textId="77777777" w:rsidR="008F39D4" w:rsidRPr="003C0FAF" w:rsidRDefault="008F39D4" w:rsidP="00FA27D4">
      <w:pPr>
        <w:tabs>
          <w:tab w:val="left" w:pos="284"/>
        </w:tabs>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a)</w:t>
      </w:r>
      <w:r w:rsidRPr="003C0FAF">
        <w:rPr>
          <w:rFonts w:eastAsia="Calibri" w:cs="Times New Roman"/>
          <w:kern w:val="0"/>
          <w:szCs w:val="24"/>
          <w:lang w:eastAsia="en-US"/>
          <w14:ligatures w14:val="none"/>
        </w:rPr>
        <w:tab/>
        <w:t>Citas en el texto: Según el tipo de cita:</w:t>
      </w:r>
    </w:p>
    <w:p w14:paraId="652670A8" w14:textId="77777777" w:rsidR="008F39D4" w:rsidRPr="003C0FAF" w:rsidRDefault="008F39D4" w:rsidP="00FA27D4">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lastRenderedPageBreak/>
        <w:t>-</w:t>
      </w:r>
      <w:r w:rsidRPr="003C0FAF">
        <w:rPr>
          <w:rFonts w:eastAsia="Calibri" w:cs="Times New Roman"/>
          <w:kern w:val="0"/>
          <w:szCs w:val="24"/>
          <w:lang w:eastAsia="en-US"/>
          <w14:ligatures w14:val="none"/>
        </w:rPr>
        <w:tab/>
        <w:t>Cita textual: apellido del autor, año de la publicación y página.</w:t>
      </w:r>
    </w:p>
    <w:p w14:paraId="0EBCC975" w14:textId="77777777" w:rsidR="008F39D4" w:rsidRPr="003C0FAF" w:rsidRDefault="008F39D4"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Ejemplos: </w:t>
      </w:r>
      <w:r w:rsidRPr="003C0FAF">
        <w:rPr>
          <w:rFonts w:eastAsia="Calibri" w:cs="Times New Roman"/>
          <w:kern w:val="0"/>
          <w:szCs w:val="24"/>
          <w:lang w:eastAsia="en-US"/>
          <w14:ligatures w14:val="none"/>
        </w:rPr>
        <w:tab/>
        <w:t>(Kaplan y Szapu, 2019, p. 111).</w:t>
      </w:r>
    </w:p>
    <w:p w14:paraId="7B893A9C" w14:textId="77777777" w:rsidR="008F39D4" w:rsidRPr="003C0FAF" w:rsidRDefault="008F39D4" w:rsidP="00FA27D4">
      <w:pPr>
        <w:spacing w:before="100" w:beforeAutospacing="1" w:after="100" w:afterAutospacing="1" w:line="240" w:lineRule="auto"/>
        <w:ind w:left="708"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Kaplan y Szapu (2019), “Parece ser […]de escape” (p. 111).</w:t>
      </w:r>
    </w:p>
    <w:p w14:paraId="5A9A59D9" w14:textId="77777777" w:rsidR="008F39D4" w:rsidRPr="003C0FAF" w:rsidRDefault="008F39D4" w:rsidP="00FA27D4">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t>-</w:t>
      </w:r>
      <w:r w:rsidRPr="003C0FAF">
        <w:rPr>
          <w:rFonts w:eastAsia="Calibri" w:cs="Times New Roman"/>
          <w:kern w:val="0"/>
          <w:szCs w:val="24"/>
          <w:lang w:eastAsia="en-US"/>
          <w14:ligatures w14:val="none"/>
        </w:rPr>
        <w:tab/>
        <w:t>Parafraseo: apellido del autor y año de la publicación.</w:t>
      </w:r>
    </w:p>
    <w:p w14:paraId="605812B7" w14:textId="77A8A91D" w:rsidR="00E34537" w:rsidRDefault="008F39D4"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Ejemplos: </w:t>
      </w:r>
      <w:r w:rsidRPr="003C0FAF">
        <w:rPr>
          <w:rFonts w:eastAsia="Calibri" w:cs="Times New Roman"/>
          <w:kern w:val="0"/>
          <w:szCs w:val="24"/>
          <w:lang w:eastAsia="en-US"/>
          <w14:ligatures w14:val="none"/>
        </w:rPr>
        <w:tab/>
        <w:t>(García, 2014) o “según García (2014) las condiciones…”</w:t>
      </w:r>
    </w:p>
    <w:p w14:paraId="66178A87" w14:textId="07B90742" w:rsidR="008F39D4" w:rsidRPr="003C0FAF" w:rsidRDefault="008F39D4" w:rsidP="00FA27D4">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Las notas</w:t>
      </w:r>
      <w:r w:rsidRPr="003C0FAF">
        <w:rPr>
          <w:rStyle w:val="Refdenotaalpie"/>
          <w:rFonts w:eastAsia="Calibri" w:cs="Times New Roman"/>
          <w:kern w:val="0"/>
          <w:szCs w:val="24"/>
          <w:lang w:eastAsia="en-US"/>
          <w14:ligatures w14:val="none"/>
        </w:rPr>
        <w:footnoteReference w:id="1"/>
      </w:r>
      <w:r w:rsidRPr="003C0FAF">
        <w:rPr>
          <w:rFonts w:eastAsia="Calibri" w:cs="Times New Roman"/>
          <w:kern w:val="0"/>
          <w:szCs w:val="24"/>
          <w:lang w:eastAsia="en-US"/>
          <w14:ligatures w14:val="none"/>
        </w:rPr>
        <w:t xml:space="preserve"> serán las imprescindibles y se situarán al final de la página de forma numerada.</w:t>
      </w:r>
    </w:p>
    <w:p w14:paraId="302A5B00" w14:textId="77777777" w:rsidR="008F39D4" w:rsidRPr="003C0FAF" w:rsidRDefault="008F39D4" w:rsidP="00FA27D4">
      <w:pPr>
        <w:spacing w:before="100" w:beforeAutospacing="1" w:after="100" w:afterAutospacing="1" w:line="240" w:lineRule="auto"/>
        <w:ind w:firstLine="709"/>
        <w:rPr>
          <w:rFonts w:eastAsia="Calibri" w:cs="Times New Roman"/>
          <w:kern w:val="0"/>
          <w:szCs w:val="24"/>
          <w:lang w:eastAsia="en-US"/>
          <w14:ligatures w14:val="none"/>
        </w:rPr>
      </w:pPr>
      <w:r w:rsidRPr="003C0FAF">
        <w:rPr>
          <w:rFonts w:eastAsia="Calibri" w:cs="Times New Roman"/>
          <w:kern w:val="0"/>
          <w:szCs w:val="24"/>
          <w:lang w:eastAsia="en-US"/>
          <w14:ligatures w14:val="none"/>
        </w:rPr>
        <w:t>ORGANISMOS Y SIGLAS. Siempre que sea posible, se utilizarán las siglas en el idioma del texto original (si es un texto en castellano, por ejemplo, se usará OTAN, y no NATO; ONU y no UNO). La primera vez que se utilice una sigla en un texto se escribirá primero la traducción o equivalencia, si fuera posible, y a continuación, entre paréntesis, el nombre en el idioma original, y la sigla, separados por una coma, pudiendo posteriormente utilizar únicamente la sigla.</w:t>
      </w:r>
    </w:p>
    <w:p w14:paraId="63F1CF70" w14:textId="77777777" w:rsidR="008F39D4" w:rsidRPr="003C0FAF" w:rsidRDefault="008F39D4" w:rsidP="00FA27D4">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Ejemplo: Agencia Central de Inteligencia (Central Inteligencia Agency, CIA).</w:t>
      </w:r>
    </w:p>
    <w:p w14:paraId="4EAFDD9E" w14:textId="77777777" w:rsidR="008F39D4" w:rsidRPr="003C0FAF" w:rsidRDefault="008F39D4" w:rsidP="00FA27D4">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Cualquier duda sobre</w:t>
      </w:r>
      <w:r w:rsidRPr="003C0FAF">
        <w:rPr>
          <w:rFonts w:eastAsia="Calibri" w:cs="Times New Roman"/>
          <w:kern w:val="0"/>
          <w:szCs w:val="24"/>
          <w:lang w:eastAsia="en-US"/>
          <w14:ligatures w14:val="none"/>
        </w:rPr>
        <w:tab/>
        <w:t>citación se deberá despejar acudiendo directamente a las normas APA 7ª edición.</w:t>
      </w:r>
    </w:p>
    <w:p w14:paraId="4BD5DFBF" w14:textId="0841E828" w:rsidR="008F39D4" w:rsidRPr="003C0FAF" w:rsidRDefault="008F39D4" w:rsidP="00FA27D4">
      <w:pPr>
        <w:pStyle w:val="Ttulo3"/>
        <w:spacing w:before="100" w:beforeAutospacing="1" w:after="100" w:afterAutospacing="1" w:line="240" w:lineRule="auto"/>
        <w:ind w:firstLine="709"/>
        <w:rPr>
          <w:rFonts w:ascii="Times New Roman" w:hAnsi="Times New Roman" w:cs="Times New Roman"/>
        </w:rPr>
      </w:pPr>
      <w:r w:rsidRPr="003C0FAF">
        <w:rPr>
          <w:rFonts w:ascii="Times New Roman" w:hAnsi="Times New Roman" w:cs="Times New Roman"/>
          <w:color w:val="auto"/>
        </w:rPr>
        <w:t xml:space="preserve">TABLAS Y FIGURAS. </w:t>
      </w:r>
      <w:r w:rsidRPr="003C0FAF">
        <w:rPr>
          <w:rFonts w:ascii="Times New Roman" w:eastAsiaTheme="minorEastAsia" w:hAnsi="Times New Roman" w:cs="Times New Roman"/>
          <w:color w:val="auto"/>
          <w:szCs w:val="22"/>
        </w:rPr>
        <w:t>Las tablas muestran valores numéricos o información textual y se caracterizan por una estructura con filas y columnas. Todos los elementos visuales que no sean tablas se consideran figuras (ilustraciones, infografías, fotografías, gráficos de líneas o de barras, diagramas de flujo, dibujos, mapas, etc.). Las tablas y las figuras tienen la misma configuración general.</w:t>
      </w:r>
      <w:r w:rsidRPr="003C0FAF">
        <w:rPr>
          <w:rFonts w:ascii="Times New Roman" w:hAnsi="Times New Roman" w:cs="Times New Roman"/>
        </w:rPr>
        <w:t xml:space="preserve">  </w:t>
      </w:r>
      <w:r w:rsidRPr="003C0FAF">
        <w:rPr>
          <w:rFonts w:ascii="Times New Roman" w:eastAsiaTheme="minorEastAsia" w:hAnsi="Times New Roman" w:cs="Times New Roman"/>
          <w:color w:val="auto"/>
          <w:szCs w:val="22"/>
        </w:rPr>
        <w:t>El primer punto que debemos considerar a la hora de insertar una tabla o figura en un trabajo académico es reflexionar sobre su valor: ¿Ayuda sustancialmente al entendimiento del documento o de resultados? ¿o duplica otros elementos del trabajo? Si ayuda, debemos incluirla en el trabajo, de lo contrario, no hay necesidad.</w:t>
      </w:r>
    </w:p>
    <w:p w14:paraId="66F58B0F" w14:textId="77777777" w:rsidR="008F39D4" w:rsidRPr="003C0FAF" w:rsidRDefault="008F39D4" w:rsidP="00FA27D4">
      <w:pPr>
        <w:spacing w:before="100" w:beforeAutospacing="1" w:after="100" w:afterAutospacing="1" w:line="240" w:lineRule="auto"/>
        <w:ind w:firstLine="709"/>
        <w:rPr>
          <w:rFonts w:cs="Times New Roman"/>
        </w:rPr>
      </w:pPr>
      <w:r w:rsidRPr="003C0FAF">
        <w:rPr>
          <w:rFonts w:cs="Times New Roman"/>
        </w:rPr>
        <w:t>Es responsabilidad del autor investigar qué tipo de autorización se requiere por parte del titular de los derechos de autor para la adaptación o reimpresión de tablas o figuras del manuscrito.</w:t>
      </w:r>
    </w:p>
    <w:p w14:paraId="74E4B522" w14:textId="77777777" w:rsidR="008F39D4" w:rsidRPr="003C0FAF" w:rsidRDefault="008F39D4" w:rsidP="00FA27D4">
      <w:pPr>
        <w:spacing w:before="100" w:beforeAutospacing="1" w:after="100" w:afterAutospacing="1" w:line="240" w:lineRule="auto"/>
        <w:ind w:firstLine="709"/>
        <w:rPr>
          <w:rFonts w:cs="Times New Roman"/>
        </w:rPr>
      </w:pPr>
      <w:r w:rsidRPr="003C0FAF">
        <w:rPr>
          <w:rFonts w:cs="Times New Roman"/>
        </w:rPr>
        <w:t xml:space="preserve">Se aconseja no utilizar gráficas tridimensionales de barras o tortas, pues son más difíciles de leer. De igual forma, cuando son demasiados factores para analizar, sería más conveniente el uso de la tabla, pues la tonalidad de la gráfica no permitiría distinguir de manera significativa las diferencias. Cuando se use la escala de grises o sombras en este tipo de ilustración deben ser lo suficientemente distintos, para que permitan la distinción. Si una tabla es más larga que una página, use la función de tablas de su programa de </w:t>
      </w:r>
      <w:r w:rsidRPr="003C0FAF">
        <w:rPr>
          <w:rFonts w:cs="Times New Roman"/>
        </w:rPr>
        <w:lastRenderedPageBreak/>
        <w:t>procesamiento de texto para que la fila de encabezados se repita en la segunda página y en las páginas siguientes.</w:t>
      </w:r>
    </w:p>
    <w:p w14:paraId="0505CEC5" w14:textId="77777777" w:rsidR="008F39D4" w:rsidRPr="003C0FAF" w:rsidRDefault="008F39D4" w:rsidP="00FA27D4">
      <w:pPr>
        <w:spacing w:before="100" w:beforeAutospacing="1" w:after="100" w:afterAutospacing="1" w:line="240" w:lineRule="auto"/>
        <w:ind w:firstLine="709"/>
        <w:rPr>
          <w:rFonts w:cs="Times New Roman"/>
          <w:szCs w:val="24"/>
        </w:rPr>
      </w:pPr>
      <w:r w:rsidRPr="003C0FAF">
        <w:rPr>
          <w:rFonts w:cs="Times New Roman"/>
          <w:szCs w:val="24"/>
        </w:rPr>
        <w:t>Las tablas en estilo APA tienen los siguientes componentes básicos:</w:t>
      </w:r>
    </w:p>
    <w:p w14:paraId="4ADA00F5" w14:textId="77777777" w:rsidR="008F39D4" w:rsidRPr="003C0FAF" w:rsidRDefault="008F39D4" w:rsidP="00FA27D4">
      <w:pPr>
        <w:pStyle w:val="Prrafodelista"/>
        <w:numPr>
          <w:ilvl w:val="0"/>
          <w:numId w:val="37"/>
        </w:numPr>
        <w:spacing w:before="100" w:beforeAutospacing="1" w:after="100" w:afterAutospacing="1" w:line="240" w:lineRule="auto"/>
        <w:ind w:left="426" w:hanging="284"/>
        <w:rPr>
          <w:rFonts w:cs="Times New Roman"/>
          <w:szCs w:val="24"/>
        </w:rPr>
      </w:pPr>
      <w:r w:rsidRPr="003C0FAF">
        <w:rPr>
          <w:rFonts w:cs="Times New Roman"/>
          <w:szCs w:val="24"/>
        </w:rPr>
        <w:t xml:space="preserve">Número de tabla: (por ejemplo, Tabla 1) es lo primero que aparece. Utilice </w:t>
      </w:r>
      <w:r w:rsidRPr="003C0FAF">
        <w:rPr>
          <w:rFonts w:cs="Times New Roman"/>
          <w:b/>
          <w:szCs w:val="24"/>
        </w:rPr>
        <w:t>negrita</w:t>
      </w:r>
      <w:r w:rsidRPr="003C0FAF">
        <w:rPr>
          <w:rFonts w:cs="Times New Roman"/>
          <w:szCs w:val="24"/>
        </w:rPr>
        <w:t>. Se numeran en el orden en que se mencionan.</w:t>
      </w:r>
    </w:p>
    <w:p w14:paraId="286382FC" w14:textId="77777777" w:rsidR="008F39D4" w:rsidRPr="003C0FAF" w:rsidRDefault="008F39D4" w:rsidP="00FA27D4">
      <w:pPr>
        <w:pStyle w:val="Prrafodelista"/>
        <w:numPr>
          <w:ilvl w:val="0"/>
          <w:numId w:val="37"/>
        </w:numPr>
        <w:spacing w:before="100" w:beforeAutospacing="1" w:after="100" w:afterAutospacing="1" w:line="240" w:lineRule="auto"/>
        <w:ind w:left="426" w:hanging="284"/>
        <w:rPr>
          <w:rFonts w:cs="Times New Roman"/>
          <w:szCs w:val="24"/>
        </w:rPr>
      </w:pPr>
      <w:r w:rsidRPr="003C0FAF">
        <w:rPr>
          <w:rFonts w:cs="Times New Roman"/>
          <w:szCs w:val="24"/>
        </w:rPr>
        <w:t xml:space="preserve">Título: en una línea con interlineado doble y debajo del número de la tabla. Utilice un título breve pero descriptivo. Utilice </w:t>
      </w:r>
      <w:r w:rsidRPr="003C0FAF">
        <w:rPr>
          <w:rFonts w:cs="Times New Roman"/>
          <w:i/>
          <w:szCs w:val="24"/>
        </w:rPr>
        <w:t>cursiva</w:t>
      </w:r>
      <w:r w:rsidRPr="003C0FAF">
        <w:rPr>
          <w:rFonts w:cs="Times New Roman"/>
          <w:szCs w:val="24"/>
        </w:rPr>
        <w:t>.</w:t>
      </w:r>
    </w:p>
    <w:p w14:paraId="0CA4B812" w14:textId="77777777" w:rsidR="008F39D4" w:rsidRPr="003C0FAF" w:rsidRDefault="008F39D4" w:rsidP="00FA27D4">
      <w:pPr>
        <w:pStyle w:val="Prrafodelista"/>
        <w:numPr>
          <w:ilvl w:val="0"/>
          <w:numId w:val="37"/>
        </w:numPr>
        <w:spacing w:before="100" w:beforeAutospacing="1" w:after="100" w:afterAutospacing="1" w:line="240" w:lineRule="auto"/>
        <w:ind w:left="426" w:hanging="284"/>
        <w:rPr>
          <w:rFonts w:cs="Times New Roman"/>
          <w:szCs w:val="24"/>
        </w:rPr>
      </w:pPr>
      <w:r w:rsidRPr="003C0FAF">
        <w:rPr>
          <w:rFonts w:cs="Times New Roman"/>
          <w:szCs w:val="24"/>
        </w:rPr>
        <w:t>Encabezado: Todas las tablas deben incluir encabezados de columna con el texto centrado.</w:t>
      </w:r>
    </w:p>
    <w:p w14:paraId="263638B2" w14:textId="77777777" w:rsidR="008F39D4" w:rsidRPr="003C0FAF" w:rsidRDefault="008F39D4" w:rsidP="00FA27D4">
      <w:pPr>
        <w:pStyle w:val="Prrafodelista"/>
        <w:numPr>
          <w:ilvl w:val="0"/>
          <w:numId w:val="37"/>
        </w:numPr>
        <w:spacing w:before="100" w:beforeAutospacing="1" w:after="100" w:afterAutospacing="1" w:line="240" w:lineRule="auto"/>
        <w:ind w:left="426" w:hanging="284"/>
        <w:rPr>
          <w:rFonts w:cs="Times New Roman"/>
          <w:szCs w:val="24"/>
        </w:rPr>
      </w:pPr>
      <w:r w:rsidRPr="003C0FAF">
        <w:rPr>
          <w:rFonts w:cs="Times New Roman"/>
          <w:szCs w:val="24"/>
        </w:rPr>
        <w:t>Cuerpo: puede ser de interlineado sencillo, 1,5 o doble. Texto centrado en todas las celdas de la tabla.</w:t>
      </w:r>
    </w:p>
    <w:p w14:paraId="0929DA50" w14:textId="77777777" w:rsidR="008F39D4" w:rsidRPr="003C0FAF" w:rsidRDefault="008F39D4" w:rsidP="00FA27D4">
      <w:pPr>
        <w:pStyle w:val="Prrafodelista"/>
        <w:numPr>
          <w:ilvl w:val="0"/>
          <w:numId w:val="37"/>
        </w:numPr>
        <w:spacing w:before="100" w:beforeAutospacing="1" w:after="100" w:afterAutospacing="1" w:line="240" w:lineRule="auto"/>
        <w:ind w:left="426" w:hanging="284"/>
        <w:rPr>
          <w:rFonts w:cs="Times New Roman"/>
          <w:szCs w:val="24"/>
        </w:rPr>
      </w:pPr>
      <w:r w:rsidRPr="003C0FAF">
        <w:rPr>
          <w:rFonts w:cs="Times New Roman"/>
          <w:szCs w:val="24"/>
        </w:rPr>
        <w:t xml:space="preserve">Nota: No es un punto obligatorio, por lo tanto, incluya notas de tabla solo si es totalmente necesario para describir los contenidos de la tabla que no pueden entenderse sólo con el título o con los mismos datos. Si utilizas abreviaturas en la tabla, puedes especificarlas en las notas, también puedes utilizarla para atribución de derechos de autor. Explicaciones extras con asteriscos. </w:t>
      </w:r>
    </w:p>
    <w:p w14:paraId="25A8D3C8" w14:textId="77777777" w:rsidR="008F39D4" w:rsidRPr="003C0FAF" w:rsidRDefault="008F39D4" w:rsidP="00FA27D4">
      <w:pPr>
        <w:spacing w:before="100" w:beforeAutospacing="1" w:after="100" w:afterAutospacing="1" w:line="240" w:lineRule="auto"/>
        <w:ind w:firstLine="709"/>
        <w:rPr>
          <w:rFonts w:cs="Times New Roman"/>
        </w:rPr>
      </w:pPr>
      <w:r w:rsidRPr="003C0FAF">
        <w:rPr>
          <w:rFonts w:cs="Times New Roman"/>
        </w:rPr>
        <w:t>Tenga presente lo siguiente en el momento de elaborar las tablas en su escrito:</w:t>
      </w:r>
    </w:p>
    <w:p w14:paraId="58D15348" w14:textId="77777777" w:rsidR="008F39D4" w:rsidRPr="003C0FAF" w:rsidRDefault="008F39D4" w:rsidP="00FA27D4">
      <w:pPr>
        <w:pStyle w:val="Prrafodelista"/>
        <w:numPr>
          <w:ilvl w:val="0"/>
          <w:numId w:val="36"/>
        </w:numPr>
        <w:pBdr>
          <w:top w:val="nil"/>
          <w:left w:val="nil"/>
          <w:bottom w:val="nil"/>
          <w:right w:val="nil"/>
          <w:between w:val="nil"/>
        </w:pBdr>
        <w:spacing w:before="100" w:beforeAutospacing="1" w:after="100" w:afterAutospacing="1" w:line="240" w:lineRule="auto"/>
        <w:ind w:left="284" w:hanging="284"/>
        <w:rPr>
          <w:rFonts w:cs="Times New Roman"/>
        </w:rPr>
      </w:pPr>
      <w:r w:rsidRPr="003C0FAF">
        <w:rPr>
          <w:rFonts w:cs="Times New Roman"/>
        </w:rPr>
        <w:t xml:space="preserve">Limite el uso de bordes o líneas en una tabla a los necesarios para una lectura clara. No use bordes verticales para separar los datos, y no use bordes alrededor de cada celda de una tabla. </w:t>
      </w:r>
    </w:p>
    <w:p w14:paraId="7174D0C3" w14:textId="77777777" w:rsidR="008F39D4" w:rsidRPr="003C0FAF" w:rsidRDefault="008F39D4" w:rsidP="00FA27D4">
      <w:pPr>
        <w:pStyle w:val="Prrafodelista"/>
        <w:numPr>
          <w:ilvl w:val="0"/>
          <w:numId w:val="36"/>
        </w:numPr>
        <w:spacing w:before="100" w:beforeAutospacing="1" w:after="100" w:afterAutospacing="1" w:line="240" w:lineRule="auto"/>
        <w:ind w:left="284" w:hanging="284"/>
        <w:rPr>
          <w:rFonts w:cs="Times New Roman"/>
        </w:rPr>
      </w:pPr>
      <w:r w:rsidRPr="003C0FAF">
        <w:rPr>
          <w:rFonts w:cs="Times New Roman"/>
        </w:rPr>
        <w:t>Utilice interlineado doble en el número de la tabla, título y notas.</w:t>
      </w:r>
    </w:p>
    <w:p w14:paraId="2979C05A" w14:textId="77777777" w:rsidR="008F39D4" w:rsidRPr="003C0FAF" w:rsidRDefault="008F39D4" w:rsidP="00FA27D4">
      <w:pPr>
        <w:spacing w:before="100" w:beforeAutospacing="1" w:after="100" w:afterAutospacing="1" w:line="240" w:lineRule="auto"/>
        <w:ind w:firstLine="709"/>
        <w:rPr>
          <w:rFonts w:cs="Times New Roman"/>
        </w:rPr>
      </w:pPr>
      <w:r w:rsidRPr="003C0FAF">
        <w:rPr>
          <w:rFonts w:cs="Times New Roman"/>
        </w:rPr>
        <w:t>Ejemplo:</w:t>
      </w:r>
    </w:p>
    <w:p w14:paraId="0E306A11" w14:textId="77777777" w:rsidR="008F39D4" w:rsidRPr="003C0FAF" w:rsidRDefault="008F39D4" w:rsidP="00FA27D4">
      <w:pPr>
        <w:pStyle w:val="Descripcin"/>
        <w:spacing w:before="100" w:beforeAutospacing="1" w:after="100" w:afterAutospacing="1" w:line="240" w:lineRule="auto"/>
        <w:jc w:val="center"/>
        <w:rPr>
          <w:rFonts w:ascii="Times New Roman" w:hAnsi="Times New Roman" w:cs="Times New Roman"/>
          <w:b w:val="0"/>
          <w:bCs w:val="0"/>
          <w:color w:val="auto"/>
          <w:sz w:val="24"/>
        </w:rPr>
      </w:pPr>
      <w:r w:rsidRPr="003C0FAF">
        <w:rPr>
          <w:rFonts w:ascii="Times New Roman" w:hAnsi="Times New Roman" w:cs="Times New Roman"/>
          <w:color w:val="auto"/>
          <w:sz w:val="24"/>
        </w:rPr>
        <w:t xml:space="preserve">Tabla </w:t>
      </w:r>
      <w:r w:rsidRPr="003C0FAF">
        <w:rPr>
          <w:rFonts w:ascii="Times New Roman" w:hAnsi="Times New Roman" w:cs="Times New Roman"/>
          <w:b w:val="0"/>
          <w:bCs w:val="0"/>
          <w:color w:val="auto"/>
          <w:sz w:val="24"/>
        </w:rPr>
        <w:fldChar w:fldCharType="begin"/>
      </w:r>
      <w:r w:rsidRPr="003C0FAF">
        <w:rPr>
          <w:rFonts w:ascii="Times New Roman" w:hAnsi="Times New Roman" w:cs="Times New Roman"/>
          <w:color w:val="auto"/>
          <w:sz w:val="24"/>
        </w:rPr>
        <w:instrText xml:space="preserve"> SEQ Tabla \* ARABIC </w:instrText>
      </w:r>
      <w:r w:rsidRPr="003C0FAF">
        <w:rPr>
          <w:rFonts w:ascii="Times New Roman" w:hAnsi="Times New Roman" w:cs="Times New Roman"/>
          <w:b w:val="0"/>
          <w:bCs w:val="0"/>
          <w:color w:val="auto"/>
          <w:sz w:val="24"/>
        </w:rPr>
        <w:fldChar w:fldCharType="separate"/>
      </w:r>
      <w:r w:rsidRPr="003C0FAF">
        <w:rPr>
          <w:rFonts w:ascii="Times New Roman" w:hAnsi="Times New Roman" w:cs="Times New Roman"/>
          <w:noProof/>
          <w:color w:val="auto"/>
          <w:sz w:val="24"/>
        </w:rPr>
        <w:t>1</w:t>
      </w:r>
      <w:r w:rsidRPr="003C0FAF">
        <w:rPr>
          <w:rFonts w:ascii="Times New Roman" w:hAnsi="Times New Roman" w:cs="Times New Roman"/>
          <w:b w:val="0"/>
          <w:bCs w:val="0"/>
          <w:color w:val="auto"/>
          <w:sz w:val="24"/>
        </w:rPr>
        <w:fldChar w:fldCharType="end"/>
      </w:r>
    </w:p>
    <w:p w14:paraId="7261D32F" w14:textId="77777777" w:rsidR="008F39D4" w:rsidRPr="003C0FAF" w:rsidRDefault="008F39D4" w:rsidP="00FA27D4">
      <w:pPr>
        <w:pStyle w:val="Descripcin"/>
        <w:spacing w:before="100" w:beforeAutospacing="1" w:after="100" w:afterAutospacing="1" w:line="240" w:lineRule="auto"/>
        <w:jc w:val="center"/>
        <w:rPr>
          <w:rFonts w:ascii="Times New Roman" w:hAnsi="Times New Roman" w:cs="Times New Roman"/>
          <w:b w:val="0"/>
          <w:i/>
          <w:iCs/>
          <w:color w:val="auto"/>
          <w:sz w:val="24"/>
        </w:rPr>
      </w:pPr>
      <w:r w:rsidRPr="003C0FAF">
        <w:rPr>
          <w:rFonts w:ascii="Times New Roman" w:hAnsi="Times New Roman" w:cs="Times New Roman"/>
          <w:b w:val="0"/>
          <w:i/>
          <w:color w:val="auto"/>
          <w:sz w:val="24"/>
        </w:rPr>
        <w:t>Número promedio de respuestas correctas de niños con y sin entrenamiento previo.</w:t>
      </w:r>
    </w:p>
    <w:tbl>
      <w:tblPr>
        <w:tblW w:w="8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2"/>
        <w:gridCol w:w="1685"/>
        <w:gridCol w:w="1692"/>
        <w:gridCol w:w="1691"/>
        <w:gridCol w:w="1642"/>
      </w:tblGrid>
      <w:tr w:rsidR="008F39D4" w:rsidRPr="003C0FAF" w14:paraId="16727563" w14:textId="77777777" w:rsidTr="00BB00E8">
        <w:trPr>
          <w:trHeight w:val="15"/>
        </w:trPr>
        <w:tc>
          <w:tcPr>
            <w:tcW w:w="1772" w:type="dxa"/>
            <w:vMerge w:val="restart"/>
            <w:tcBorders>
              <w:top w:val="single" w:sz="12" w:space="0" w:color="000000"/>
              <w:left w:val="single" w:sz="2" w:space="0" w:color="FFFFFF"/>
              <w:bottom w:val="single" w:sz="12" w:space="0" w:color="000000"/>
              <w:right w:val="single" w:sz="2" w:space="0" w:color="FFFFFF"/>
            </w:tcBorders>
            <w:vAlign w:val="center"/>
            <w:hideMark/>
          </w:tcPr>
          <w:p w14:paraId="2DEF9714"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Grado</w:t>
            </w:r>
            <w:r w:rsidRPr="003C0FAF">
              <w:rPr>
                <w:rFonts w:eastAsia="Times New Roman" w:cs="Times New Roman"/>
                <w:b/>
                <w:bCs/>
                <w:color w:val="000000"/>
                <w:szCs w:val="24"/>
                <w:lang w:val="en-US"/>
              </w:rPr>
              <w:t>​</w:t>
            </w:r>
          </w:p>
        </w:tc>
        <w:tc>
          <w:tcPr>
            <w:tcW w:w="3377" w:type="dxa"/>
            <w:gridSpan w:val="2"/>
            <w:tcBorders>
              <w:top w:val="single" w:sz="12" w:space="0" w:color="000000"/>
              <w:left w:val="single" w:sz="2" w:space="0" w:color="FFFFFF"/>
              <w:bottom w:val="single" w:sz="12" w:space="0" w:color="000000"/>
              <w:right w:val="single" w:sz="2" w:space="0" w:color="FFFFFF"/>
            </w:tcBorders>
            <w:vAlign w:val="center"/>
            <w:hideMark/>
          </w:tcPr>
          <w:p w14:paraId="5B83AE69"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Niñas</w:t>
            </w:r>
            <w:r w:rsidRPr="003C0FAF">
              <w:rPr>
                <w:rFonts w:eastAsia="Times New Roman" w:cs="Times New Roman"/>
                <w:b/>
                <w:bCs/>
                <w:color w:val="000000"/>
                <w:szCs w:val="24"/>
                <w:lang w:val="en-US"/>
              </w:rPr>
              <w:t>​</w:t>
            </w:r>
          </w:p>
        </w:tc>
        <w:tc>
          <w:tcPr>
            <w:tcW w:w="3332" w:type="dxa"/>
            <w:gridSpan w:val="2"/>
            <w:tcBorders>
              <w:top w:val="single" w:sz="12" w:space="0" w:color="000000"/>
              <w:left w:val="single" w:sz="2" w:space="0" w:color="FFFFFF"/>
              <w:bottom w:val="single" w:sz="12" w:space="0" w:color="000000"/>
              <w:right w:val="single" w:sz="2" w:space="0" w:color="FFFFFF"/>
            </w:tcBorders>
            <w:vAlign w:val="center"/>
            <w:hideMark/>
          </w:tcPr>
          <w:p w14:paraId="65C6CB4F"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Niños</w:t>
            </w:r>
            <w:r w:rsidRPr="003C0FAF">
              <w:rPr>
                <w:rFonts w:eastAsia="Times New Roman" w:cs="Times New Roman"/>
                <w:b/>
                <w:bCs/>
                <w:color w:val="000000"/>
                <w:szCs w:val="24"/>
                <w:lang w:val="en-US"/>
              </w:rPr>
              <w:t>​</w:t>
            </w:r>
          </w:p>
        </w:tc>
      </w:tr>
      <w:tr w:rsidR="008F39D4" w:rsidRPr="003C0FAF" w14:paraId="1F316C8E" w14:textId="77777777" w:rsidTr="00BB00E8">
        <w:trPr>
          <w:trHeight w:val="15"/>
        </w:trPr>
        <w:tc>
          <w:tcPr>
            <w:tcW w:w="0" w:type="auto"/>
            <w:vMerge/>
            <w:tcBorders>
              <w:top w:val="single" w:sz="12" w:space="0" w:color="000000"/>
              <w:left w:val="single" w:sz="2" w:space="0" w:color="FFFFFF"/>
              <w:bottom w:val="single" w:sz="12" w:space="0" w:color="000000"/>
              <w:right w:val="single" w:sz="2" w:space="0" w:color="FFFFFF"/>
            </w:tcBorders>
            <w:vAlign w:val="center"/>
            <w:hideMark/>
          </w:tcPr>
          <w:p w14:paraId="400E08B8" w14:textId="77777777" w:rsidR="008F39D4" w:rsidRPr="003C0FAF" w:rsidRDefault="008F39D4" w:rsidP="00FA27D4">
            <w:pPr>
              <w:spacing w:before="100" w:beforeAutospacing="1" w:after="100" w:afterAutospacing="1" w:line="240" w:lineRule="auto"/>
              <w:ind w:firstLine="0"/>
              <w:jc w:val="left"/>
              <w:rPr>
                <w:rFonts w:eastAsia="Times New Roman" w:cs="Times New Roman"/>
                <w:b/>
                <w:bCs/>
                <w:color w:val="000000"/>
                <w:szCs w:val="24"/>
                <w:lang w:val="en-US"/>
              </w:rPr>
            </w:pPr>
          </w:p>
        </w:tc>
        <w:tc>
          <w:tcPr>
            <w:tcW w:w="1685" w:type="dxa"/>
            <w:tcBorders>
              <w:top w:val="single" w:sz="12" w:space="0" w:color="000000"/>
              <w:left w:val="single" w:sz="2" w:space="0" w:color="000000"/>
              <w:bottom w:val="single" w:sz="12" w:space="0" w:color="000000"/>
              <w:right w:val="single" w:sz="2" w:space="0" w:color="FFFFFF"/>
            </w:tcBorders>
            <w:vAlign w:val="center"/>
            <w:hideMark/>
          </w:tcPr>
          <w:p w14:paraId="757145B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Con</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158BA91D"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Sin</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29E3834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Con</w:t>
            </w:r>
            <w:r w:rsidRPr="003C0FAF">
              <w:rPr>
                <w:rFonts w:eastAsia="Times New Roman" w:cs="Times New Roman"/>
                <w:color w:val="000000"/>
                <w:szCs w:val="24"/>
                <w:lang w:val="en-US"/>
              </w:rPr>
              <w:t>​</w:t>
            </w:r>
          </w:p>
        </w:tc>
        <w:tc>
          <w:tcPr>
            <w:tcW w:w="1640" w:type="dxa"/>
            <w:tcBorders>
              <w:top w:val="single" w:sz="12" w:space="0" w:color="000000"/>
              <w:left w:val="single" w:sz="2" w:space="0" w:color="FFFFFF"/>
              <w:bottom w:val="single" w:sz="12" w:space="0" w:color="000000"/>
              <w:right w:val="single" w:sz="2" w:space="0" w:color="FFFFFF"/>
            </w:tcBorders>
            <w:vAlign w:val="center"/>
            <w:hideMark/>
          </w:tcPr>
          <w:p w14:paraId="1830B23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Sin</w:t>
            </w:r>
            <w:r w:rsidRPr="003C0FAF">
              <w:rPr>
                <w:rFonts w:eastAsia="Times New Roman" w:cs="Times New Roman"/>
                <w:color w:val="000000"/>
                <w:szCs w:val="24"/>
                <w:lang w:val="en-US"/>
              </w:rPr>
              <w:t>​</w:t>
            </w:r>
          </w:p>
        </w:tc>
      </w:tr>
      <w:tr w:rsidR="008F39D4" w:rsidRPr="003C0FAF" w14:paraId="10A90D2F" w14:textId="77777777" w:rsidTr="00BB00E8">
        <w:trPr>
          <w:trHeight w:val="15"/>
        </w:trPr>
        <w:tc>
          <w:tcPr>
            <w:tcW w:w="8482" w:type="dxa"/>
            <w:gridSpan w:val="5"/>
            <w:tcBorders>
              <w:top w:val="single" w:sz="12" w:space="0" w:color="000000"/>
              <w:left w:val="single" w:sz="2" w:space="0" w:color="FFFFFF"/>
              <w:bottom w:val="single" w:sz="2" w:space="0" w:color="FFFFFF"/>
              <w:right w:val="single" w:sz="2" w:space="0" w:color="FFFFFF"/>
            </w:tcBorders>
            <w:vAlign w:val="center"/>
            <w:hideMark/>
          </w:tcPr>
          <w:p w14:paraId="461E3A2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Primer grupo</w:t>
            </w:r>
            <w:r w:rsidRPr="003C0FAF">
              <w:rPr>
                <w:rFonts w:eastAsia="Times New Roman" w:cs="Times New Roman"/>
                <w:color w:val="000000"/>
                <w:szCs w:val="24"/>
                <w:lang w:val="en-US"/>
              </w:rPr>
              <w:t>​</w:t>
            </w:r>
          </w:p>
        </w:tc>
      </w:tr>
      <w:tr w:rsidR="008F39D4" w:rsidRPr="003C0FAF" w14:paraId="0AEB5F12" w14:textId="77777777" w:rsidTr="00BB00E8">
        <w:trPr>
          <w:trHeight w:val="15"/>
        </w:trPr>
        <w:tc>
          <w:tcPr>
            <w:tcW w:w="1772" w:type="dxa"/>
            <w:tcBorders>
              <w:top w:val="single" w:sz="2" w:space="0" w:color="FFFFFF"/>
              <w:left w:val="single" w:sz="2" w:space="0" w:color="FFFFFF"/>
              <w:bottom w:val="single" w:sz="2" w:space="0" w:color="FFFFFF"/>
              <w:right w:val="single" w:sz="2" w:space="0" w:color="FFFFFF"/>
            </w:tcBorders>
            <w:vAlign w:val="center"/>
            <w:hideMark/>
          </w:tcPr>
          <w:p w14:paraId="406B8DF4"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3</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2" w:space="0" w:color="FFFFFF"/>
              <w:right w:val="single" w:sz="2" w:space="0" w:color="FFFFFF"/>
            </w:tcBorders>
            <w:vAlign w:val="center"/>
            <w:hideMark/>
          </w:tcPr>
          <w:p w14:paraId="7931A739"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280</w:t>
            </w:r>
            <w:r w:rsidRPr="003C0FAF">
              <w:rPr>
                <w:rFonts w:eastAsia="Times New Roman" w:cs="Times New Roman"/>
                <w:color w:val="000000"/>
                <w:position w:val="7"/>
                <w:szCs w:val="24"/>
              </w:rPr>
              <w:t>a</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00E930E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240</w:t>
            </w:r>
            <w:r w:rsidRPr="003C0FAF">
              <w:rPr>
                <w:rFonts w:eastAsia="Times New Roman" w:cs="Times New Roman"/>
                <w:color w:val="000000"/>
                <w:position w:val="7"/>
                <w:szCs w:val="24"/>
              </w:rPr>
              <w:t>b</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0D0565F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281</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2" w:space="0" w:color="FFFFFF"/>
              <w:right w:val="single" w:sz="2" w:space="0" w:color="FFFFFF"/>
            </w:tcBorders>
            <w:vAlign w:val="center"/>
            <w:hideMark/>
          </w:tcPr>
          <w:p w14:paraId="23262F2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232</w:t>
            </w:r>
            <w:r w:rsidRPr="003C0FAF">
              <w:rPr>
                <w:rFonts w:eastAsia="Times New Roman" w:cs="Times New Roman"/>
                <w:color w:val="000000"/>
                <w:szCs w:val="24"/>
                <w:lang w:val="en-US"/>
              </w:rPr>
              <w:t>​</w:t>
            </w:r>
          </w:p>
        </w:tc>
      </w:tr>
      <w:tr w:rsidR="008F39D4" w:rsidRPr="003C0FAF" w14:paraId="070B2E85" w14:textId="77777777" w:rsidTr="00BB00E8">
        <w:trPr>
          <w:trHeight w:val="15"/>
        </w:trPr>
        <w:tc>
          <w:tcPr>
            <w:tcW w:w="1772" w:type="dxa"/>
            <w:tcBorders>
              <w:top w:val="single" w:sz="2" w:space="0" w:color="FFFFFF"/>
              <w:left w:val="single" w:sz="2" w:space="0" w:color="FFFFFF"/>
              <w:bottom w:val="single" w:sz="2" w:space="0" w:color="FFFFFF"/>
              <w:right w:val="single" w:sz="2" w:space="0" w:color="FFFFFF"/>
            </w:tcBorders>
            <w:vAlign w:val="center"/>
            <w:hideMark/>
          </w:tcPr>
          <w:p w14:paraId="02AAEF5A"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4</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2" w:space="0" w:color="FFFFFF"/>
              <w:right w:val="single" w:sz="2" w:space="0" w:color="FFFFFF"/>
            </w:tcBorders>
            <w:vAlign w:val="center"/>
            <w:hideMark/>
          </w:tcPr>
          <w:p w14:paraId="72ACF53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297</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704768C6"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251</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7E8B78ED"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290</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2" w:space="0" w:color="FFFFFF"/>
              <w:right w:val="single" w:sz="2" w:space="0" w:color="FFFFFF"/>
            </w:tcBorders>
            <w:vAlign w:val="center"/>
            <w:hideMark/>
          </w:tcPr>
          <w:p w14:paraId="47AB05D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264</w:t>
            </w:r>
            <w:r w:rsidRPr="003C0FAF">
              <w:rPr>
                <w:rFonts w:eastAsia="Times New Roman" w:cs="Times New Roman"/>
                <w:color w:val="000000"/>
                <w:szCs w:val="24"/>
                <w:lang w:val="en-US"/>
              </w:rPr>
              <w:t>​</w:t>
            </w:r>
          </w:p>
        </w:tc>
      </w:tr>
      <w:tr w:rsidR="008F39D4" w:rsidRPr="003C0FAF" w14:paraId="08EB5DF3" w14:textId="77777777" w:rsidTr="00BB00E8">
        <w:trPr>
          <w:trHeight w:val="15"/>
        </w:trPr>
        <w:tc>
          <w:tcPr>
            <w:tcW w:w="1772" w:type="dxa"/>
            <w:tcBorders>
              <w:top w:val="single" w:sz="2" w:space="0" w:color="FFFFFF"/>
              <w:left w:val="single" w:sz="2" w:space="0" w:color="FFFFFF"/>
              <w:bottom w:val="single" w:sz="12" w:space="0" w:color="000000"/>
              <w:right w:val="single" w:sz="2" w:space="0" w:color="FFFFFF"/>
            </w:tcBorders>
            <w:vAlign w:val="center"/>
            <w:hideMark/>
          </w:tcPr>
          <w:p w14:paraId="53046700"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5</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12" w:space="0" w:color="000000"/>
              <w:right w:val="single" w:sz="2" w:space="0" w:color="FFFFFF"/>
            </w:tcBorders>
            <w:vAlign w:val="center"/>
            <w:hideMark/>
          </w:tcPr>
          <w:p w14:paraId="6AF05E2A"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301</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12" w:space="0" w:color="000000"/>
              <w:right w:val="single" w:sz="2" w:space="0" w:color="FFFFFF"/>
            </w:tcBorders>
            <w:vAlign w:val="center"/>
            <w:hideMark/>
          </w:tcPr>
          <w:p w14:paraId="22595211"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260</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12" w:space="0" w:color="000000"/>
              <w:right w:val="single" w:sz="2" w:space="0" w:color="FFFFFF"/>
            </w:tcBorders>
            <w:vAlign w:val="center"/>
            <w:hideMark/>
          </w:tcPr>
          <w:p w14:paraId="57AE23BA"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306</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12" w:space="0" w:color="000000"/>
              <w:right w:val="single" w:sz="2" w:space="0" w:color="FFFFFF"/>
            </w:tcBorders>
            <w:vAlign w:val="center"/>
            <w:hideMark/>
          </w:tcPr>
          <w:p w14:paraId="4E9D705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221</w:t>
            </w:r>
            <w:r w:rsidRPr="003C0FAF">
              <w:rPr>
                <w:rFonts w:eastAsia="Times New Roman" w:cs="Times New Roman"/>
                <w:color w:val="000000"/>
                <w:szCs w:val="24"/>
                <w:lang w:val="en-US"/>
              </w:rPr>
              <w:t>​</w:t>
            </w:r>
          </w:p>
        </w:tc>
      </w:tr>
      <w:tr w:rsidR="008F39D4" w:rsidRPr="003C0FAF" w14:paraId="7987F3E0" w14:textId="77777777" w:rsidTr="00BB00E8">
        <w:trPr>
          <w:trHeight w:val="15"/>
        </w:trPr>
        <w:tc>
          <w:tcPr>
            <w:tcW w:w="1772" w:type="dxa"/>
            <w:tcBorders>
              <w:top w:val="single" w:sz="12" w:space="0" w:color="000000"/>
              <w:left w:val="single" w:sz="2" w:space="0" w:color="FFFFFF"/>
              <w:bottom w:val="single" w:sz="12" w:space="0" w:color="000000"/>
              <w:right w:val="single" w:sz="2" w:space="0" w:color="FFFFFF"/>
            </w:tcBorders>
            <w:vAlign w:val="center"/>
            <w:hideMark/>
          </w:tcPr>
          <w:p w14:paraId="487FEA6D"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Total</w:t>
            </w:r>
            <w:r w:rsidRPr="003C0FAF">
              <w:rPr>
                <w:rFonts w:eastAsia="Times New Roman" w:cs="Times New Roman"/>
                <w:color w:val="000000"/>
                <w:szCs w:val="24"/>
                <w:lang w:val="en-US"/>
              </w:rPr>
              <w:t>​</w:t>
            </w:r>
          </w:p>
        </w:tc>
        <w:tc>
          <w:tcPr>
            <w:tcW w:w="1685" w:type="dxa"/>
            <w:tcBorders>
              <w:top w:val="single" w:sz="12" w:space="0" w:color="000000"/>
              <w:left w:val="single" w:sz="2" w:space="0" w:color="FFFFFF"/>
              <w:bottom w:val="single" w:sz="12" w:space="0" w:color="000000"/>
              <w:right w:val="single" w:sz="2" w:space="0" w:color="FFFFFF"/>
            </w:tcBorders>
            <w:vAlign w:val="center"/>
            <w:hideMark/>
          </w:tcPr>
          <w:p w14:paraId="6E51257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878</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3A167C0D"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751</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0BA1DF7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877</w:t>
            </w:r>
            <w:r w:rsidRPr="003C0FAF">
              <w:rPr>
                <w:rFonts w:eastAsia="Times New Roman" w:cs="Times New Roman"/>
                <w:color w:val="000000"/>
                <w:szCs w:val="24"/>
                <w:lang w:val="en-US"/>
              </w:rPr>
              <w:t>​</w:t>
            </w:r>
          </w:p>
        </w:tc>
        <w:tc>
          <w:tcPr>
            <w:tcW w:w="1640" w:type="dxa"/>
            <w:tcBorders>
              <w:top w:val="single" w:sz="12" w:space="0" w:color="000000"/>
              <w:left w:val="single" w:sz="2" w:space="0" w:color="FFFFFF"/>
              <w:bottom w:val="single" w:sz="12" w:space="0" w:color="000000"/>
              <w:right w:val="single" w:sz="2" w:space="0" w:color="FFFFFF"/>
            </w:tcBorders>
            <w:vAlign w:val="center"/>
            <w:hideMark/>
          </w:tcPr>
          <w:p w14:paraId="5C065216"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717</w:t>
            </w:r>
            <w:r w:rsidRPr="003C0FAF">
              <w:rPr>
                <w:rFonts w:eastAsia="Times New Roman" w:cs="Times New Roman"/>
                <w:color w:val="000000"/>
                <w:szCs w:val="24"/>
                <w:lang w:val="en-US"/>
              </w:rPr>
              <w:t>​</w:t>
            </w:r>
          </w:p>
        </w:tc>
      </w:tr>
      <w:tr w:rsidR="008F39D4" w:rsidRPr="003C0FAF" w14:paraId="79657234" w14:textId="77777777" w:rsidTr="00BB00E8">
        <w:trPr>
          <w:trHeight w:val="15"/>
        </w:trPr>
        <w:tc>
          <w:tcPr>
            <w:tcW w:w="8482" w:type="dxa"/>
            <w:gridSpan w:val="5"/>
            <w:tcBorders>
              <w:top w:val="single" w:sz="12" w:space="0" w:color="000000"/>
              <w:left w:val="single" w:sz="2" w:space="0" w:color="FFFFFF"/>
              <w:bottom w:val="single" w:sz="2" w:space="0" w:color="FFFFFF"/>
              <w:right w:val="single" w:sz="2" w:space="0" w:color="FFFFFF"/>
            </w:tcBorders>
            <w:vAlign w:val="center"/>
            <w:hideMark/>
          </w:tcPr>
          <w:p w14:paraId="6FA3C911"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Segundo grupo</w:t>
            </w:r>
            <w:r w:rsidRPr="003C0FAF">
              <w:rPr>
                <w:rFonts w:eastAsia="Times New Roman" w:cs="Times New Roman"/>
                <w:color w:val="000000"/>
                <w:szCs w:val="24"/>
                <w:lang w:val="en-US"/>
              </w:rPr>
              <w:t>​</w:t>
            </w:r>
          </w:p>
        </w:tc>
      </w:tr>
      <w:tr w:rsidR="008F39D4" w:rsidRPr="003C0FAF" w14:paraId="2D93C49D" w14:textId="77777777" w:rsidTr="00BB00E8">
        <w:trPr>
          <w:trHeight w:val="15"/>
        </w:trPr>
        <w:tc>
          <w:tcPr>
            <w:tcW w:w="1772" w:type="dxa"/>
            <w:tcBorders>
              <w:top w:val="single" w:sz="2" w:space="0" w:color="FFFFFF"/>
              <w:left w:val="single" w:sz="2" w:space="0" w:color="FFFFFF"/>
              <w:bottom w:val="single" w:sz="2" w:space="0" w:color="FFFFFF"/>
              <w:right w:val="single" w:sz="2" w:space="0" w:color="FFFFFF"/>
            </w:tcBorders>
            <w:vAlign w:val="center"/>
            <w:hideMark/>
          </w:tcPr>
          <w:p w14:paraId="43DB3DC9"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3</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2" w:space="0" w:color="FFFFFF"/>
              <w:right w:val="single" w:sz="2" w:space="0" w:color="FFFFFF"/>
            </w:tcBorders>
            <w:vAlign w:val="center"/>
            <w:hideMark/>
          </w:tcPr>
          <w:p w14:paraId="4CDE1C77"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201</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7FF6CFE7"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189</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3A92C67B"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210</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2" w:space="0" w:color="FFFFFF"/>
              <w:right w:val="single" w:sz="2" w:space="0" w:color="FFFFFF"/>
            </w:tcBorders>
            <w:vAlign w:val="center"/>
            <w:hideMark/>
          </w:tcPr>
          <w:p w14:paraId="2BD53660"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199</w:t>
            </w:r>
            <w:r w:rsidRPr="003C0FAF">
              <w:rPr>
                <w:rFonts w:eastAsia="Times New Roman" w:cs="Times New Roman"/>
                <w:color w:val="000000"/>
                <w:szCs w:val="24"/>
                <w:lang w:val="en-US"/>
              </w:rPr>
              <w:t>​</w:t>
            </w:r>
          </w:p>
        </w:tc>
      </w:tr>
      <w:tr w:rsidR="008F39D4" w:rsidRPr="003C0FAF" w14:paraId="4F681071" w14:textId="77777777" w:rsidTr="00BB00E8">
        <w:trPr>
          <w:trHeight w:val="15"/>
        </w:trPr>
        <w:tc>
          <w:tcPr>
            <w:tcW w:w="1772" w:type="dxa"/>
            <w:tcBorders>
              <w:top w:val="single" w:sz="2" w:space="0" w:color="FFFFFF"/>
              <w:left w:val="single" w:sz="2" w:space="0" w:color="FFFFFF"/>
              <w:bottom w:val="single" w:sz="2" w:space="0" w:color="FFFFFF"/>
              <w:right w:val="single" w:sz="2" w:space="0" w:color="FFFFFF"/>
            </w:tcBorders>
            <w:vAlign w:val="center"/>
            <w:hideMark/>
          </w:tcPr>
          <w:p w14:paraId="18EA764E"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4</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2" w:space="0" w:color="FFFFFF"/>
              <w:right w:val="single" w:sz="2" w:space="0" w:color="FFFFFF"/>
            </w:tcBorders>
            <w:vAlign w:val="center"/>
            <w:hideMark/>
          </w:tcPr>
          <w:p w14:paraId="75C95BCF"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214</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48D40D5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194</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2" w:space="0" w:color="FFFFFF"/>
              <w:right w:val="single" w:sz="2" w:space="0" w:color="FFFFFF"/>
            </w:tcBorders>
            <w:vAlign w:val="center"/>
            <w:hideMark/>
          </w:tcPr>
          <w:p w14:paraId="0A115153"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236</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2" w:space="0" w:color="FFFFFF"/>
              <w:right w:val="single" w:sz="2" w:space="0" w:color="FFFFFF"/>
            </w:tcBorders>
            <w:vAlign w:val="center"/>
            <w:hideMark/>
          </w:tcPr>
          <w:p w14:paraId="55699AE4"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210</w:t>
            </w:r>
            <w:r w:rsidRPr="003C0FAF">
              <w:rPr>
                <w:rFonts w:eastAsia="Times New Roman" w:cs="Times New Roman"/>
                <w:color w:val="000000"/>
                <w:szCs w:val="24"/>
                <w:lang w:val="en-US"/>
              </w:rPr>
              <w:t>​</w:t>
            </w:r>
          </w:p>
        </w:tc>
      </w:tr>
      <w:tr w:rsidR="008F39D4" w:rsidRPr="003C0FAF" w14:paraId="341E4414" w14:textId="77777777" w:rsidTr="00BB00E8">
        <w:trPr>
          <w:trHeight w:val="15"/>
        </w:trPr>
        <w:tc>
          <w:tcPr>
            <w:tcW w:w="1772" w:type="dxa"/>
            <w:tcBorders>
              <w:top w:val="single" w:sz="2" w:space="0" w:color="FFFFFF"/>
              <w:left w:val="single" w:sz="2" w:space="0" w:color="FFFFFF"/>
              <w:bottom w:val="single" w:sz="12" w:space="0" w:color="000000"/>
              <w:right w:val="single" w:sz="2" w:space="0" w:color="FFFFFF"/>
            </w:tcBorders>
            <w:vAlign w:val="center"/>
            <w:hideMark/>
          </w:tcPr>
          <w:p w14:paraId="664BA34E"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5</w:t>
            </w:r>
            <w:r w:rsidRPr="003C0FAF">
              <w:rPr>
                <w:rFonts w:eastAsia="Times New Roman" w:cs="Times New Roman"/>
                <w:color w:val="000000"/>
                <w:szCs w:val="24"/>
                <w:lang w:val="en-US"/>
              </w:rPr>
              <w:t>​</w:t>
            </w:r>
          </w:p>
        </w:tc>
        <w:tc>
          <w:tcPr>
            <w:tcW w:w="1685" w:type="dxa"/>
            <w:tcBorders>
              <w:top w:val="single" w:sz="2" w:space="0" w:color="FFFFFF"/>
              <w:left w:val="single" w:sz="2" w:space="0" w:color="FFFFFF"/>
              <w:bottom w:val="single" w:sz="12" w:space="0" w:color="000000"/>
              <w:right w:val="single" w:sz="2" w:space="0" w:color="FFFFFF"/>
            </w:tcBorders>
            <w:vAlign w:val="center"/>
            <w:hideMark/>
          </w:tcPr>
          <w:p w14:paraId="7EC4C28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221</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12" w:space="0" w:color="000000"/>
              <w:right w:val="single" w:sz="2" w:space="0" w:color="FFFFFF"/>
            </w:tcBorders>
            <w:vAlign w:val="center"/>
            <w:hideMark/>
          </w:tcPr>
          <w:p w14:paraId="5D676AB1"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216</w:t>
            </w:r>
            <w:r w:rsidRPr="003C0FAF">
              <w:rPr>
                <w:rFonts w:eastAsia="Times New Roman" w:cs="Times New Roman"/>
                <w:color w:val="000000"/>
                <w:szCs w:val="24"/>
                <w:lang w:val="en-US"/>
              </w:rPr>
              <w:t>​</w:t>
            </w:r>
          </w:p>
        </w:tc>
        <w:tc>
          <w:tcPr>
            <w:tcW w:w="1691" w:type="dxa"/>
            <w:tcBorders>
              <w:top w:val="single" w:sz="2" w:space="0" w:color="FFFFFF"/>
              <w:left w:val="single" w:sz="2" w:space="0" w:color="FFFFFF"/>
              <w:bottom w:val="single" w:sz="12" w:space="0" w:color="000000"/>
              <w:right w:val="single" w:sz="2" w:space="0" w:color="FFFFFF"/>
            </w:tcBorders>
            <w:vAlign w:val="center"/>
            <w:hideMark/>
          </w:tcPr>
          <w:p w14:paraId="6374E43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239</w:t>
            </w:r>
            <w:r w:rsidRPr="003C0FAF">
              <w:rPr>
                <w:rFonts w:eastAsia="Times New Roman" w:cs="Times New Roman"/>
                <w:color w:val="000000"/>
                <w:szCs w:val="24"/>
                <w:lang w:val="en-US"/>
              </w:rPr>
              <w:t>​</w:t>
            </w:r>
          </w:p>
        </w:tc>
        <w:tc>
          <w:tcPr>
            <w:tcW w:w="1640" w:type="dxa"/>
            <w:tcBorders>
              <w:top w:val="single" w:sz="2" w:space="0" w:color="FFFFFF"/>
              <w:left w:val="single" w:sz="2" w:space="0" w:color="FFFFFF"/>
              <w:bottom w:val="single" w:sz="12" w:space="0" w:color="000000"/>
              <w:right w:val="single" w:sz="2" w:space="0" w:color="FFFFFF"/>
            </w:tcBorders>
            <w:vAlign w:val="center"/>
            <w:hideMark/>
          </w:tcPr>
          <w:p w14:paraId="1664CD22"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213</w:t>
            </w:r>
            <w:r w:rsidRPr="003C0FAF">
              <w:rPr>
                <w:rFonts w:eastAsia="Times New Roman" w:cs="Times New Roman"/>
                <w:color w:val="000000"/>
                <w:szCs w:val="24"/>
                <w:lang w:val="en-US"/>
              </w:rPr>
              <w:t>​</w:t>
            </w:r>
          </w:p>
        </w:tc>
      </w:tr>
      <w:tr w:rsidR="008F39D4" w:rsidRPr="003C0FAF" w14:paraId="3E087F68" w14:textId="77777777" w:rsidTr="00BB00E8">
        <w:trPr>
          <w:trHeight w:val="15"/>
        </w:trPr>
        <w:tc>
          <w:tcPr>
            <w:tcW w:w="1772" w:type="dxa"/>
            <w:tcBorders>
              <w:top w:val="single" w:sz="12" w:space="0" w:color="000000"/>
              <w:left w:val="single" w:sz="2" w:space="0" w:color="FFFFFF"/>
              <w:bottom w:val="single" w:sz="12" w:space="0" w:color="000000"/>
              <w:right w:val="single" w:sz="2" w:space="0" w:color="FFFFFF"/>
            </w:tcBorders>
            <w:vAlign w:val="center"/>
            <w:hideMark/>
          </w:tcPr>
          <w:p w14:paraId="08268BF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Total</w:t>
            </w:r>
            <w:r w:rsidRPr="003C0FAF">
              <w:rPr>
                <w:rFonts w:eastAsia="Times New Roman" w:cs="Times New Roman"/>
                <w:color w:val="000000"/>
                <w:szCs w:val="24"/>
                <w:lang w:val="en-US"/>
              </w:rPr>
              <w:t>​</w:t>
            </w:r>
          </w:p>
        </w:tc>
        <w:tc>
          <w:tcPr>
            <w:tcW w:w="1685" w:type="dxa"/>
            <w:tcBorders>
              <w:top w:val="single" w:sz="12" w:space="0" w:color="000000"/>
              <w:left w:val="single" w:sz="2" w:space="0" w:color="FFFFFF"/>
              <w:bottom w:val="single" w:sz="12" w:space="0" w:color="000000"/>
              <w:right w:val="single" w:sz="2" w:space="0" w:color="FFFFFF"/>
            </w:tcBorders>
            <w:vAlign w:val="center"/>
            <w:hideMark/>
          </w:tcPr>
          <w:p w14:paraId="49D4F86C"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636</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0A4B11B7"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599</w:t>
            </w:r>
            <w:r w:rsidRPr="003C0FAF">
              <w:rPr>
                <w:rFonts w:eastAsia="Times New Roman" w:cs="Times New Roman"/>
                <w:color w:val="000000"/>
                <w:szCs w:val="24"/>
                <w:lang w:val="en-US"/>
              </w:rPr>
              <w:t>​</w:t>
            </w:r>
          </w:p>
        </w:tc>
        <w:tc>
          <w:tcPr>
            <w:tcW w:w="1691" w:type="dxa"/>
            <w:tcBorders>
              <w:top w:val="single" w:sz="12" w:space="0" w:color="000000"/>
              <w:left w:val="single" w:sz="2" w:space="0" w:color="FFFFFF"/>
              <w:bottom w:val="single" w:sz="12" w:space="0" w:color="000000"/>
              <w:right w:val="single" w:sz="2" w:space="0" w:color="FFFFFF"/>
            </w:tcBorders>
            <w:vAlign w:val="center"/>
            <w:hideMark/>
          </w:tcPr>
          <w:p w14:paraId="7CF3621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685*</w:t>
            </w:r>
            <w:r w:rsidRPr="003C0FAF">
              <w:rPr>
                <w:rFonts w:eastAsia="Times New Roman" w:cs="Times New Roman"/>
                <w:color w:val="000000"/>
                <w:szCs w:val="24"/>
                <w:lang w:val="en-US"/>
              </w:rPr>
              <w:t>​</w:t>
            </w:r>
          </w:p>
        </w:tc>
        <w:tc>
          <w:tcPr>
            <w:tcW w:w="1640" w:type="dxa"/>
            <w:tcBorders>
              <w:top w:val="single" w:sz="12" w:space="0" w:color="000000"/>
              <w:left w:val="single" w:sz="2" w:space="0" w:color="FFFFFF"/>
              <w:bottom w:val="single" w:sz="12" w:space="0" w:color="000000"/>
              <w:right w:val="single" w:sz="2" w:space="0" w:color="FFFFFF"/>
            </w:tcBorders>
            <w:vAlign w:val="center"/>
            <w:hideMark/>
          </w:tcPr>
          <w:p w14:paraId="2006C035" w14:textId="77777777" w:rsidR="008F39D4" w:rsidRPr="003C0FAF" w:rsidRDefault="008F39D4" w:rsidP="00FA27D4">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622</w:t>
            </w:r>
            <w:r w:rsidRPr="003C0FAF">
              <w:rPr>
                <w:rFonts w:eastAsia="Times New Roman" w:cs="Times New Roman"/>
                <w:color w:val="000000"/>
                <w:szCs w:val="24"/>
                <w:lang w:val="en-US"/>
              </w:rPr>
              <w:t>​</w:t>
            </w:r>
          </w:p>
        </w:tc>
      </w:tr>
    </w:tbl>
    <w:p w14:paraId="670C7D90" w14:textId="77777777" w:rsidR="008F39D4" w:rsidRPr="003C0FAF" w:rsidRDefault="008F39D4" w:rsidP="00FA27D4">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i/>
          <w:color w:val="auto"/>
          <w:sz w:val="24"/>
        </w:rPr>
        <w:t>Nota:</w:t>
      </w:r>
      <w:r w:rsidRPr="003C0FAF">
        <w:rPr>
          <w:rFonts w:ascii="Times New Roman" w:hAnsi="Times New Roman" w:cs="Times New Roman"/>
          <w:b w:val="0"/>
          <w:color w:val="auto"/>
          <w:sz w:val="24"/>
        </w:rPr>
        <w:t xml:space="preserve"> Esta tabla demuestra la estructura y presentación de una tabla. Las notas generales contienen información clave sobre el contenido general de la tabla, incluye </w:t>
      </w:r>
      <w:r w:rsidRPr="003C0FAF">
        <w:rPr>
          <w:rFonts w:ascii="Times New Roman" w:hAnsi="Times New Roman" w:cs="Times New Roman"/>
          <w:b w:val="0"/>
          <w:color w:val="auto"/>
          <w:sz w:val="24"/>
        </w:rPr>
        <w:lastRenderedPageBreak/>
        <w:t>aclaraciones sobre definiciones o abreviaturas, así como sobre derechos de autor tales como fuente o adaptado de. No son obligatorias, utilícelas sólo si son necesarias.</w:t>
      </w:r>
    </w:p>
    <w:p w14:paraId="6539F3C6" w14:textId="77C3483A" w:rsidR="008F39D4" w:rsidRPr="003C0FAF" w:rsidRDefault="008F39D4" w:rsidP="00FA27D4">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a</w:t>
      </w:r>
      <w:r w:rsidRPr="003C0FAF">
        <w:rPr>
          <w:rFonts w:ascii="Times New Roman" w:hAnsi="Times New Roman" w:cs="Times New Roman"/>
          <w:b w:val="0"/>
          <w:color w:val="auto"/>
          <w:sz w:val="24"/>
        </w:rPr>
        <w:t xml:space="preserve"> Las notas específica</w:t>
      </w:r>
      <w:r w:rsidR="00E34537">
        <w:rPr>
          <w:rFonts w:ascii="Times New Roman" w:hAnsi="Times New Roman" w:cs="Times New Roman"/>
          <w:b w:val="0"/>
          <w:color w:val="auto"/>
          <w:sz w:val="24"/>
        </w:rPr>
        <w:t>s</w:t>
      </w:r>
      <w:r w:rsidRPr="003C0FAF">
        <w:rPr>
          <w:rFonts w:ascii="Times New Roman" w:hAnsi="Times New Roman" w:cs="Times New Roman"/>
          <w:b w:val="0"/>
          <w:color w:val="auto"/>
          <w:sz w:val="24"/>
        </w:rPr>
        <w:t xml:space="preserve"> puede</w:t>
      </w:r>
      <w:r w:rsidR="00E34537">
        <w:rPr>
          <w:rFonts w:ascii="Times New Roman" w:hAnsi="Times New Roman" w:cs="Times New Roman"/>
          <w:b w:val="0"/>
          <w:color w:val="auto"/>
          <w:sz w:val="24"/>
        </w:rPr>
        <w:t>n</w:t>
      </w:r>
      <w:r w:rsidRPr="003C0FAF">
        <w:rPr>
          <w:rFonts w:ascii="Times New Roman" w:hAnsi="Times New Roman" w:cs="Times New Roman"/>
          <w:b w:val="0"/>
          <w:color w:val="auto"/>
          <w:sz w:val="24"/>
        </w:rPr>
        <w:t xml:space="preserve"> agregarse debajo de una general.</w:t>
      </w:r>
    </w:p>
    <w:p w14:paraId="7B49D36F" w14:textId="77777777" w:rsidR="008F39D4" w:rsidRPr="003C0FAF" w:rsidRDefault="008F39D4" w:rsidP="00FA27D4">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b</w:t>
      </w:r>
      <w:r w:rsidRPr="003C0FAF">
        <w:rPr>
          <w:rFonts w:ascii="Times New Roman" w:hAnsi="Times New Roman" w:cs="Times New Roman"/>
          <w:b w:val="0"/>
          <w:color w:val="auto"/>
          <w:sz w:val="24"/>
        </w:rPr>
        <w:t xml:space="preserve"> Pueden agregarse varias notas específicas en caso de ser necesario.</w:t>
      </w:r>
    </w:p>
    <w:p w14:paraId="5A4147BA" w14:textId="77777777" w:rsidR="008F39D4" w:rsidRPr="003C0FAF" w:rsidRDefault="008F39D4" w:rsidP="00FA27D4">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rPr>
        <w:t>* Las notas estadísticas se añaden al final, pueden agregarse varias subsecuentes en caso de ser necesario.</w:t>
      </w:r>
    </w:p>
    <w:p w14:paraId="156994E5" w14:textId="77777777" w:rsidR="008F39D4" w:rsidRPr="003C0FAF" w:rsidRDefault="008F39D4" w:rsidP="00FA27D4">
      <w:pPr>
        <w:spacing w:before="100" w:beforeAutospacing="1" w:after="100" w:afterAutospacing="1" w:line="240" w:lineRule="auto"/>
        <w:ind w:firstLine="709"/>
        <w:rPr>
          <w:rFonts w:cs="Times New Roman"/>
        </w:rPr>
      </w:pPr>
      <w:r w:rsidRPr="003C0FAF">
        <w:rPr>
          <w:rFonts w:cs="Times New Roman"/>
        </w:rPr>
        <w:t>Componentes de una figura:</w:t>
      </w:r>
    </w:p>
    <w:p w14:paraId="0E81E55E" w14:textId="77777777" w:rsidR="008F39D4" w:rsidRPr="003C0FAF" w:rsidRDefault="008F39D4" w:rsidP="00FA27D4">
      <w:pPr>
        <w:pStyle w:val="Prrafodelista"/>
        <w:numPr>
          <w:ilvl w:val="0"/>
          <w:numId w:val="38"/>
        </w:numPr>
        <w:spacing w:before="100" w:beforeAutospacing="1" w:after="100" w:afterAutospacing="1" w:line="240" w:lineRule="auto"/>
        <w:ind w:left="426" w:hanging="426"/>
        <w:rPr>
          <w:rFonts w:cs="Times New Roman"/>
        </w:rPr>
      </w:pPr>
      <w:r w:rsidRPr="003C0FAF">
        <w:rPr>
          <w:rFonts w:cs="Times New Roman"/>
        </w:rPr>
        <w:t xml:space="preserve">Número de la figura: (por ejemplo, Figura 1) es el primer ítem que debemos agregar. Se debe usar </w:t>
      </w:r>
      <w:r w:rsidRPr="003C0FAF">
        <w:rPr>
          <w:rFonts w:cs="Times New Roman"/>
          <w:b/>
        </w:rPr>
        <w:t>negrita</w:t>
      </w:r>
      <w:r w:rsidRPr="003C0FAF">
        <w:rPr>
          <w:rFonts w:cs="Times New Roman"/>
        </w:rPr>
        <w:t xml:space="preserve">. Numere las figuras en el orden en que aparecen en tu documento. </w:t>
      </w:r>
    </w:p>
    <w:p w14:paraId="28490843" w14:textId="77777777" w:rsidR="008F39D4" w:rsidRPr="003C0FAF" w:rsidRDefault="008F39D4" w:rsidP="00FA27D4">
      <w:pPr>
        <w:pStyle w:val="Prrafodelista"/>
        <w:numPr>
          <w:ilvl w:val="0"/>
          <w:numId w:val="38"/>
        </w:numPr>
        <w:spacing w:before="100" w:beforeAutospacing="1" w:after="100" w:afterAutospacing="1" w:line="240" w:lineRule="auto"/>
        <w:ind w:left="426" w:hanging="426"/>
        <w:rPr>
          <w:rFonts w:cs="Times New Roman"/>
        </w:rPr>
      </w:pPr>
      <w:r w:rsidRPr="003C0FAF">
        <w:rPr>
          <w:rFonts w:cs="Times New Roman"/>
        </w:rPr>
        <w:t xml:space="preserve">Título: el título de la figura debe aparece una línea debajo del número de la figura. Dé a cada figura un título breve pero descriptivo. Utilice </w:t>
      </w:r>
      <w:r w:rsidRPr="003C0FAF">
        <w:rPr>
          <w:rFonts w:cs="Times New Roman"/>
          <w:i/>
        </w:rPr>
        <w:t>cursiva</w:t>
      </w:r>
      <w:r w:rsidRPr="003C0FAF">
        <w:rPr>
          <w:rFonts w:cs="Times New Roman"/>
        </w:rPr>
        <w:t xml:space="preserve"> en el título. </w:t>
      </w:r>
    </w:p>
    <w:p w14:paraId="14CEC643" w14:textId="77777777" w:rsidR="008F39D4" w:rsidRPr="003C0FAF" w:rsidRDefault="008F39D4" w:rsidP="00FA27D4">
      <w:pPr>
        <w:pStyle w:val="Prrafodelista"/>
        <w:numPr>
          <w:ilvl w:val="0"/>
          <w:numId w:val="38"/>
        </w:numPr>
        <w:spacing w:before="100" w:beforeAutospacing="1" w:after="100" w:afterAutospacing="1" w:line="240" w:lineRule="auto"/>
        <w:ind w:left="426" w:hanging="426"/>
        <w:rPr>
          <w:rFonts w:cs="Times New Roman"/>
        </w:rPr>
      </w:pPr>
      <w:r w:rsidRPr="003C0FAF">
        <w:rPr>
          <w:rFonts w:cs="Times New Roman"/>
        </w:rPr>
        <w:t xml:space="preserve">Imagen: inserte el gráfico, fotografía, dibujo u otra ilustración. </w:t>
      </w:r>
    </w:p>
    <w:p w14:paraId="5B98BC99" w14:textId="77777777" w:rsidR="008F39D4" w:rsidRPr="003C0FAF" w:rsidRDefault="008F39D4" w:rsidP="00FA27D4">
      <w:pPr>
        <w:pStyle w:val="Prrafodelista"/>
        <w:numPr>
          <w:ilvl w:val="0"/>
          <w:numId w:val="38"/>
        </w:numPr>
        <w:spacing w:before="100" w:beforeAutospacing="1" w:after="100" w:afterAutospacing="1" w:line="240" w:lineRule="auto"/>
        <w:ind w:left="426" w:hanging="426"/>
        <w:rPr>
          <w:rFonts w:cs="Times New Roman"/>
        </w:rPr>
      </w:pPr>
      <w:r w:rsidRPr="003C0FAF">
        <w:rPr>
          <w:rFonts w:cs="Times New Roman"/>
        </w:rPr>
        <w:t xml:space="preserve">Leyenda: una leyenda de figura debe colocarse dentro de los bordes de la figura y puede ser usada para explicar los símbolos utilizados en la imagen de la figura. </w:t>
      </w:r>
    </w:p>
    <w:p w14:paraId="0D8825A2" w14:textId="77777777" w:rsidR="008F39D4" w:rsidRPr="003C0FAF" w:rsidRDefault="008F39D4" w:rsidP="00FA27D4">
      <w:pPr>
        <w:spacing w:before="100" w:beforeAutospacing="1" w:after="100" w:afterAutospacing="1" w:line="240" w:lineRule="auto"/>
        <w:ind w:firstLine="709"/>
        <w:jc w:val="left"/>
        <w:rPr>
          <w:rFonts w:cs="Times New Roman"/>
          <w:bCs/>
          <w:iCs/>
          <w:szCs w:val="18"/>
        </w:rPr>
      </w:pPr>
      <w:r w:rsidRPr="003C0FAF">
        <w:rPr>
          <w:rFonts w:cs="Times New Roman"/>
          <w:bCs/>
          <w:iCs/>
          <w:szCs w:val="18"/>
        </w:rPr>
        <w:t>Ejemplo:</w:t>
      </w:r>
    </w:p>
    <w:p w14:paraId="3B18687B" w14:textId="77777777" w:rsidR="008F39D4" w:rsidRPr="003C0FAF" w:rsidRDefault="008F39D4" w:rsidP="00FA27D4">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Theme="minorHAnsi" w:cs="Times New Roman"/>
          <w:b/>
          <w:bCs/>
          <w:noProof/>
          <w:kern w:val="0"/>
          <w:szCs w:val="18"/>
          <w14:ligatures w14:val="none"/>
        </w:rPr>
        <w:drawing>
          <wp:inline distT="0" distB="0" distL="0" distR="0" wp14:anchorId="184A5701" wp14:editId="76F87297">
            <wp:extent cx="5633828" cy="4124325"/>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5715" cy="4125706"/>
                    </a:xfrm>
                    <a:prstGeom prst="rect">
                      <a:avLst/>
                    </a:prstGeom>
                    <a:noFill/>
                    <a:ln>
                      <a:noFill/>
                    </a:ln>
                  </pic:spPr>
                </pic:pic>
              </a:graphicData>
            </a:graphic>
          </wp:inline>
        </w:drawing>
      </w:r>
    </w:p>
    <w:p w14:paraId="326D0C1A" w14:textId="77777777" w:rsidR="008F39D4" w:rsidRDefault="008F39D4" w:rsidP="00FA27D4">
      <w:pPr>
        <w:pStyle w:val="TITULONIVEL1"/>
      </w:pPr>
    </w:p>
    <w:p w14:paraId="21BF9EB6" w14:textId="77777777" w:rsidR="00BD7CC6" w:rsidRDefault="00BD7CC6" w:rsidP="00FA27D4">
      <w:pPr>
        <w:pStyle w:val="TITULONIVEL1"/>
      </w:pPr>
      <w:r>
        <w:lastRenderedPageBreak/>
        <w:t>Declaración de contribuciones de autoría</w:t>
      </w:r>
    </w:p>
    <w:p w14:paraId="6C80F6E8" w14:textId="4EDEA05C" w:rsidR="00BD7CC6" w:rsidRPr="00BD7CC6" w:rsidRDefault="00BD7CC6" w:rsidP="00FA27D4">
      <w:pPr>
        <w:pStyle w:val="Ttulo3"/>
        <w:spacing w:before="100" w:beforeAutospacing="1" w:after="100" w:afterAutospacing="1" w:line="240" w:lineRule="auto"/>
        <w:ind w:firstLine="709"/>
        <w:rPr>
          <w:rFonts w:ascii="Times New Roman" w:eastAsiaTheme="minorEastAsia" w:hAnsi="Times New Roman" w:cs="Times New Roman"/>
          <w:color w:val="auto"/>
          <w:szCs w:val="22"/>
        </w:rPr>
      </w:pPr>
      <w:r w:rsidRPr="00BD7CC6">
        <w:rPr>
          <w:rFonts w:ascii="Times New Roman" w:eastAsiaTheme="minorEastAsia" w:hAnsi="Times New Roman" w:cs="Times New Roman"/>
          <w:color w:val="auto"/>
          <w:szCs w:val="22"/>
        </w:rPr>
        <w:t>En caso de más de un autor/a, se deberá describir libremente sus contribuciones o emplear roles reconocidos internacionalmente, tales como conceptualización, metodología, recopilación de datos, análisis, redacción del borrador original, revisión y edición, supervisión o gestión del proyecto.</w:t>
      </w:r>
    </w:p>
    <w:p w14:paraId="03D55C59" w14:textId="77777777" w:rsidR="00BD7CC6" w:rsidRPr="00BD7CC6" w:rsidRDefault="00BD7CC6" w:rsidP="00FA27D4">
      <w:pPr>
        <w:pStyle w:val="Ttulo3"/>
        <w:spacing w:before="100" w:beforeAutospacing="1" w:after="100" w:afterAutospacing="1" w:line="240" w:lineRule="auto"/>
        <w:ind w:firstLine="709"/>
        <w:rPr>
          <w:rFonts w:ascii="Times New Roman" w:eastAsiaTheme="minorEastAsia" w:hAnsi="Times New Roman" w:cs="Times New Roman"/>
          <w:color w:val="auto"/>
          <w:szCs w:val="22"/>
        </w:rPr>
      </w:pPr>
      <w:r w:rsidRPr="00BD7CC6">
        <w:rPr>
          <w:rFonts w:ascii="Times New Roman" w:eastAsiaTheme="minorEastAsia" w:hAnsi="Times New Roman" w:cs="Times New Roman"/>
          <w:color w:val="auto"/>
          <w:szCs w:val="22"/>
        </w:rPr>
        <w:t>Ejemplo:</w:t>
      </w:r>
    </w:p>
    <w:p w14:paraId="2B12C241" w14:textId="7931A879" w:rsidR="008F39D4" w:rsidRPr="00BD7CC6" w:rsidRDefault="00BD7CC6" w:rsidP="00FA27D4">
      <w:pPr>
        <w:pStyle w:val="Ttulo3"/>
        <w:spacing w:before="100" w:beforeAutospacing="1" w:after="100" w:afterAutospacing="1" w:line="240" w:lineRule="auto"/>
        <w:ind w:firstLine="709"/>
        <w:rPr>
          <w:rFonts w:ascii="Times New Roman" w:eastAsiaTheme="minorEastAsia" w:hAnsi="Times New Roman" w:cs="Times New Roman"/>
          <w:color w:val="auto"/>
          <w:szCs w:val="22"/>
        </w:rPr>
      </w:pPr>
      <w:r w:rsidRPr="00BD7CC6">
        <w:rPr>
          <w:rFonts w:ascii="Times New Roman" w:eastAsiaTheme="minorEastAsia" w:hAnsi="Times New Roman" w:cs="Times New Roman"/>
          <w:color w:val="auto"/>
          <w:szCs w:val="22"/>
        </w:rPr>
        <w:t>Juan Pérez: conceptualización del estudio, diseño metodológico y redacción del borrador original. María García: recopilación y análisis de datos, elaboración de tablas y figuras. Carlos López: revisión crítica del manuscrito y supervisión científica del proyecto. Todos los autores han leído y aprobado la versión final del manuscrito.</w:t>
      </w:r>
    </w:p>
    <w:p w14:paraId="09B31367" w14:textId="629F5CA4" w:rsidR="008F39D4" w:rsidRPr="003C0FAF" w:rsidRDefault="00BD7CC6" w:rsidP="00FA27D4">
      <w:pPr>
        <w:pStyle w:val="TITULONIVEL1"/>
      </w:pPr>
      <w:r>
        <w:t>REFERENCIAS BIBLIOGRÁFIC</w:t>
      </w:r>
      <w:r w:rsidR="008F39D4" w:rsidRPr="003C0FAF">
        <w:t>AS</w:t>
      </w:r>
    </w:p>
    <w:p w14:paraId="35FC1D73" w14:textId="77777777" w:rsidR="008F39D4" w:rsidRPr="003C0FAF" w:rsidRDefault="008F39D4" w:rsidP="00FA27D4">
      <w:pPr>
        <w:spacing w:before="100" w:beforeAutospacing="1" w:after="100" w:afterAutospacing="1" w:line="240" w:lineRule="auto"/>
        <w:ind w:firstLine="709"/>
        <w:rPr>
          <w:rFonts w:cs="Times New Roman"/>
          <w:color w:val="808080" w:themeColor="background1" w:themeShade="80"/>
        </w:rPr>
      </w:pPr>
      <w:r w:rsidRPr="003C0FAF">
        <w:rPr>
          <w:rFonts w:cs="Times New Roman"/>
          <w:color w:val="808080" w:themeColor="background1" w:themeShade="80"/>
        </w:rPr>
        <w:t>Esta sección muestra la información completa de las fuentes citadas dentro del texto: libros, artículos de revistas, capítulos de libros, informes, documentales, publicaciones en línea, entre otros. La presentación de las referencias no admite flexibilidad, pues deben cumplir y adecuarse al formato de la norma APA.</w:t>
      </w:r>
    </w:p>
    <w:p w14:paraId="2402A61C" w14:textId="77777777" w:rsidR="008F39D4" w:rsidRPr="003C0FAF" w:rsidRDefault="008F39D4" w:rsidP="00FA27D4">
      <w:pPr>
        <w:spacing w:before="100" w:beforeAutospacing="1" w:after="100" w:afterAutospacing="1" w:line="240" w:lineRule="auto"/>
        <w:ind w:firstLine="709"/>
        <w:rPr>
          <w:rFonts w:cs="Times New Roman"/>
          <w:color w:val="808080" w:themeColor="background1" w:themeShade="80"/>
        </w:rPr>
      </w:pPr>
      <w:r>
        <w:rPr>
          <w:rFonts w:cs="Times New Roman"/>
          <w:color w:val="808080" w:themeColor="background1" w:themeShade="80"/>
        </w:rPr>
        <w:t>NOTA</w:t>
      </w:r>
      <w:r w:rsidRPr="003C0FAF">
        <w:rPr>
          <w:rFonts w:cs="Times New Roman"/>
          <w:color w:val="808080" w:themeColor="background1" w:themeShade="80"/>
        </w:rPr>
        <w:t>: En las referencias bibliográficas de un artículo científico, hay ciertos elementos que NO deben incluirse:</w:t>
      </w:r>
    </w:p>
    <w:p w14:paraId="14AB5824"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Menciones generales de páginas web completas o publicaciones periódicas: No requieren citas en el texto ni entradas en la lista de referencias porque el uso es amplio y la fuente es familiar.</w:t>
      </w:r>
    </w:p>
    <w:p w14:paraId="0C611A00"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Comunicaciones personales como correos electrónicos, llamadas telefónicas o mensajes de texto: Se citan solo en el texto, no en la lista de referencias, porque los lectores no pueden recuperar las comunicaciones personales.</w:t>
      </w:r>
    </w:p>
    <w:p w14:paraId="042F18F7"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Frases o mensajes de eventuales entrevistados en la investigación: Pueden ser presentadas y discutidas en el texto, pero no necesitan citas ni entradas en la lista de referencias. En este caso, no es necesario una cita y su respectiva referencia porque las frases son parte de su investigación original.</w:t>
      </w:r>
    </w:p>
    <w:p w14:paraId="1DDD8098"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La fuente de una dedicatoria: Generalmente no aparece en la lista de referencias a menos que el trabajo sea un libro o revista académica.</w:t>
      </w:r>
    </w:p>
    <w:p w14:paraId="559AF7EC"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Recuerda que cada fuente que cites en el documento debe aparecer en su lista de referencias; por lo tanto, cada entrada en la lista de referencia debe haber sido citada en tu texto. Si no es así, deberás agregar la entrada en la bibliografía.</w:t>
      </w:r>
    </w:p>
    <w:p w14:paraId="3525F51F" w14:textId="77777777" w:rsidR="008F39D4" w:rsidRPr="003C0FAF" w:rsidRDefault="008F39D4" w:rsidP="00FA27D4">
      <w:pPr>
        <w:pStyle w:val="Prrafodelista"/>
        <w:numPr>
          <w:ilvl w:val="0"/>
          <w:numId w:val="39"/>
        </w:numPr>
        <w:spacing w:before="100" w:beforeAutospacing="1" w:after="100" w:afterAutospacing="1" w:line="240" w:lineRule="auto"/>
        <w:ind w:left="284" w:hanging="284"/>
        <w:rPr>
          <w:rFonts w:cs="Times New Roman"/>
          <w:color w:val="808080" w:themeColor="background1" w:themeShade="80"/>
        </w:rPr>
      </w:pPr>
      <w:r w:rsidRPr="003C0FAF">
        <w:rPr>
          <w:rFonts w:cs="Times New Roman"/>
          <w:color w:val="808080" w:themeColor="background1" w:themeShade="80"/>
        </w:rPr>
        <w:t>Los textos legales no se citan ni referencian, en todo caso irá en un apartado siguiente titulado “NORMATIVA”</w:t>
      </w:r>
    </w:p>
    <w:p w14:paraId="0C397EAE" w14:textId="77777777" w:rsidR="008F39D4" w:rsidRPr="003C0FAF" w:rsidRDefault="008F39D4" w:rsidP="00FA27D4">
      <w:pPr>
        <w:spacing w:before="100" w:beforeAutospacing="1" w:after="100" w:afterAutospacing="1" w:line="240" w:lineRule="auto"/>
        <w:ind w:left="284" w:hanging="284"/>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Cada entrada en su lista de referencia debe tener una sangría francesa a media pulgada (1,27 cm) del margen izquierdo.</w:t>
      </w:r>
    </w:p>
    <w:p w14:paraId="14BD9994" w14:textId="77777777" w:rsidR="008F39D4" w:rsidRPr="003C0FAF" w:rsidRDefault="008F39D4" w:rsidP="00FA27D4">
      <w:pPr>
        <w:pStyle w:val="Prrafodelista"/>
        <w:numPr>
          <w:ilvl w:val="0"/>
          <w:numId w:val="40"/>
        </w:numPr>
        <w:spacing w:before="100" w:beforeAutospacing="1" w:after="100" w:afterAutospacing="1" w:line="240" w:lineRule="auto"/>
        <w:rPr>
          <w:rFonts w:eastAsia="Calibri" w:cs="Times New Roman"/>
          <w:noProof/>
          <w:lang w:eastAsia="en-US"/>
        </w:rPr>
      </w:pPr>
      <w:r w:rsidRPr="003C0FAF">
        <w:rPr>
          <w:rFonts w:eastAsia="Calibri" w:cs="Times New Roman"/>
          <w:iCs/>
          <w:noProof/>
          <w:color w:val="808080" w:themeColor="background1" w:themeShade="80"/>
          <w:kern w:val="0"/>
          <w:szCs w:val="24"/>
          <w:lang w:eastAsia="en-US"/>
          <w14:ligatures w14:val="none"/>
        </w:rPr>
        <w:t>Libro:</w:t>
      </w:r>
    </w:p>
    <w:p w14:paraId="48B9775D" w14:textId="77777777" w:rsidR="008F39D4" w:rsidRPr="003C0FAF" w:rsidRDefault="008F39D4" w:rsidP="00FA27D4">
      <w:pPr>
        <w:spacing w:before="100" w:beforeAutospacing="1" w:after="100" w:afterAutospacing="1" w:line="240" w:lineRule="auto"/>
        <w:ind w:lef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Herrera Cáceres, C. y Rosillo Peña, M. (2019). </w:t>
      </w:r>
      <w:r w:rsidRPr="003C0FAF">
        <w:rPr>
          <w:rFonts w:eastAsia="Calibri" w:cs="Times New Roman"/>
          <w:i/>
          <w:iCs/>
          <w:noProof/>
          <w:kern w:val="0"/>
          <w:szCs w:val="24"/>
          <w:lang w:eastAsia="en-US"/>
          <w14:ligatures w14:val="none"/>
        </w:rPr>
        <w:t>Confort y eficiencia energética en el  diseño de edificaciones</w:t>
      </w:r>
      <w:r w:rsidRPr="003C0FAF">
        <w:rPr>
          <w:rFonts w:eastAsia="Calibri" w:cs="Times New Roman"/>
          <w:iCs/>
          <w:noProof/>
          <w:kern w:val="0"/>
          <w:szCs w:val="24"/>
          <w:lang w:eastAsia="en-US"/>
          <w14:ligatures w14:val="none"/>
        </w:rPr>
        <w:t>. Universidad del Valle.</w:t>
      </w:r>
    </w:p>
    <w:p w14:paraId="0E251842" w14:textId="77777777" w:rsidR="008F39D4" w:rsidRPr="003C0FAF" w:rsidRDefault="008F39D4" w:rsidP="00FA27D4">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lastRenderedPageBreak/>
        <w:t>Artículo de revista:</w:t>
      </w:r>
    </w:p>
    <w:p w14:paraId="40205DEA" w14:textId="77777777" w:rsidR="008F39D4" w:rsidRPr="003C0FAF" w:rsidRDefault="008F39D4" w:rsidP="00FA27D4">
      <w:pPr>
        <w:spacing w:before="100" w:beforeAutospacing="1" w:after="100" w:afterAutospacing="1" w:line="240" w:lineRule="auto"/>
        <w:ind w:lef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Castañeda Naranjo, L. A. y Palacios Neri, J. (2015). Nanotecnología: fuente de nuevos paradigmas. </w:t>
      </w:r>
      <w:r w:rsidRPr="003C0FAF">
        <w:rPr>
          <w:rFonts w:eastAsia="Calibri" w:cs="Times New Roman"/>
          <w:i/>
          <w:iCs/>
          <w:noProof/>
          <w:kern w:val="0"/>
          <w:szCs w:val="24"/>
          <w:lang w:eastAsia="en-US"/>
          <w14:ligatures w14:val="none"/>
        </w:rPr>
        <w:t>Mundo Nano. Revista Interdisciplinaria en Nanociencias y Nanotecnología, 7</w:t>
      </w:r>
      <w:r w:rsidRPr="003C0FAF">
        <w:rPr>
          <w:rFonts w:eastAsia="Calibri" w:cs="Times New Roman"/>
          <w:iCs/>
          <w:noProof/>
          <w:kern w:val="0"/>
          <w:szCs w:val="24"/>
          <w:lang w:eastAsia="en-US"/>
          <w14:ligatures w14:val="none"/>
        </w:rPr>
        <w:t>(12), pp. 45-49.</w:t>
      </w:r>
    </w:p>
    <w:p w14:paraId="34BFADDB" w14:textId="77777777" w:rsidR="008F39D4" w:rsidRPr="003C0FAF" w:rsidRDefault="008F39D4" w:rsidP="00FA27D4">
      <w:pPr>
        <w:spacing w:before="100" w:beforeAutospacing="1" w:after="100" w:afterAutospacing="1" w:line="240" w:lineRule="auto"/>
        <w:ind w:lef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 </w:t>
      </w:r>
      <w:r w:rsidRPr="003C0FAF">
        <w:rPr>
          <w:rFonts w:eastAsia="Calibri" w:cs="Times New Roman"/>
          <w:iCs/>
          <w:noProof/>
          <w:kern w:val="0"/>
          <w:szCs w:val="24"/>
          <w:lang w:eastAsia="en-US"/>
          <w14:ligatures w14:val="none"/>
        </w:rPr>
        <w:tab/>
      </w:r>
      <w:hyperlink r:id="rId12" w:history="1">
        <w:r w:rsidRPr="003C0FAF">
          <w:rPr>
            <w:rFonts w:cs="Times New Roman"/>
            <w:color w:val="0070C0"/>
            <w:u w:val="single"/>
            <w:lang w:eastAsia="en-US"/>
          </w:rPr>
          <w:t>https://doi.org/10.22201/ceiich.24485691e.2014.12.49710</w:t>
        </w:r>
      </w:hyperlink>
      <w:r w:rsidRPr="003C0FAF">
        <w:rPr>
          <w:rFonts w:eastAsia="Calibri" w:cs="Times New Roman"/>
          <w:iCs/>
          <w:noProof/>
          <w:kern w:val="0"/>
          <w:szCs w:val="24"/>
          <w:u w:val="single"/>
          <w:lang w:eastAsia="en-US"/>
          <w14:ligatures w14:val="none"/>
        </w:rPr>
        <w:t xml:space="preserve">   </w:t>
      </w:r>
    </w:p>
    <w:p w14:paraId="387D67DA" w14:textId="77777777" w:rsidR="008F39D4" w:rsidRPr="003C0FAF" w:rsidRDefault="008F39D4" w:rsidP="00FA27D4">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Capítulo de Libro:</w:t>
      </w:r>
    </w:p>
    <w:p w14:paraId="026F369F" w14:textId="359F42B4" w:rsidR="008F39D4" w:rsidRPr="003C0FAF" w:rsidRDefault="008F39D4" w:rsidP="00FA27D4">
      <w:pPr>
        <w:spacing w:before="100" w:beforeAutospacing="1" w:after="100" w:afterAutospacing="1" w:line="240" w:lineRule="auto"/>
        <w:ind w:lef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Luna Romero, A., (2023) “Mujer trabajadora en la Unión Europea”, en VVAA, Aspectos</w:t>
      </w:r>
      <w:r w:rsidRPr="003C0FAF">
        <w:rPr>
          <w:rFonts w:eastAsia="Calibri" w:cs="Times New Roman"/>
          <w:i/>
          <w:noProof/>
          <w:kern w:val="0"/>
          <w:szCs w:val="24"/>
          <w:lang w:eastAsia="en-US"/>
          <w14:ligatures w14:val="none"/>
        </w:rPr>
        <w:t xml:space="preserve"> esencial del Derecho del Trabajo</w:t>
      </w:r>
      <w:r w:rsidRPr="003C0FAF">
        <w:rPr>
          <w:rFonts w:eastAsia="Calibri" w:cs="Times New Roman"/>
          <w:iCs/>
          <w:noProof/>
          <w:kern w:val="0"/>
          <w:szCs w:val="24"/>
          <w:lang w:eastAsia="en-US"/>
          <w14:ligatures w14:val="none"/>
        </w:rPr>
        <w:t xml:space="preserve">, Tirant lo Blanch, Valencia, pp. 234-289. </w:t>
      </w:r>
    </w:p>
    <w:p w14:paraId="7F8F2456" w14:textId="77777777" w:rsidR="008F39D4" w:rsidRPr="003C0FAF" w:rsidRDefault="008F39D4" w:rsidP="00FA27D4">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Artículo en un periódico:</w:t>
      </w:r>
    </w:p>
    <w:p w14:paraId="3171E863" w14:textId="77777777" w:rsidR="008F39D4" w:rsidRPr="003C0FAF" w:rsidRDefault="008F39D4" w:rsidP="00FA27D4">
      <w:pPr>
        <w:spacing w:before="100" w:beforeAutospacing="1" w:after="100" w:afterAutospacing="1" w:line="240" w:lineRule="auto"/>
        <w:ind w:lef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Carreño, L. (9 de febrero de 2020). La disputa gremial por los aranceles a las prendas de vestir. </w:t>
      </w:r>
      <w:r w:rsidRPr="003C0FAF">
        <w:rPr>
          <w:rFonts w:eastAsia="Calibri" w:cs="Times New Roman"/>
          <w:i/>
          <w:iCs/>
          <w:noProof/>
          <w:kern w:val="0"/>
          <w:szCs w:val="24"/>
          <w:lang w:eastAsia="en-US"/>
          <w14:ligatures w14:val="none"/>
        </w:rPr>
        <w:t>El Espectador</w:t>
      </w:r>
      <w:r w:rsidRPr="003C0FAF">
        <w:rPr>
          <w:rFonts w:eastAsia="Calibri" w:cs="Times New Roman"/>
          <w:iCs/>
          <w:noProof/>
          <w:kern w:val="0"/>
          <w:szCs w:val="24"/>
          <w:lang w:eastAsia="en-US"/>
          <w14:ligatures w14:val="none"/>
        </w:rPr>
        <w:t>. https://www.elespectador.com/economia/la-disputa-gremial-por-los-aranceles-las-prendas-de-vestir-articulo-903768</w:t>
      </w:r>
    </w:p>
    <w:p w14:paraId="79ECF328" w14:textId="77777777" w:rsidR="008F39D4" w:rsidRPr="003C0FAF" w:rsidRDefault="008F39D4" w:rsidP="00FA27D4">
      <w:pPr>
        <w:pStyle w:val="Prrafodelista"/>
        <w:numPr>
          <w:ilvl w:val="0"/>
          <w:numId w:val="40"/>
        </w:numPr>
        <w:spacing w:before="100" w:beforeAutospacing="1" w:after="100" w:afterAutospacing="1" w:line="240" w:lineRule="auto"/>
        <w:rPr>
          <w:rFonts w:cs="Times New Roman"/>
          <w:color w:val="808080" w:themeColor="background1" w:themeShade="80"/>
        </w:rPr>
      </w:pPr>
      <w:r w:rsidRPr="003C0FAF">
        <w:rPr>
          <w:rFonts w:cs="Times New Roman"/>
          <w:color w:val="808080" w:themeColor="background1" w:themeShade="80"/>
        </w:rPr>
        <w:t>Tesis o disertaciones:</w:t>
      </w:r>
    </w:p>
    <w:p w14:paraId="12393387" w14:textId="77777777" w:rsidR="008F39D4" w:rsidRPr="003C0FAF" w:rsidRDefault="008F39D4" w:rsidP="00FA27D4">
      <w:pPr>
        <w:spacing w:before="100" w:beforeAutospacing="1" w:after="100" w:afterAutospacing="1" w:line="240" w:lineRule="auto"/>
        <w:ind w:left="720" w:hanging="720"/>
        <w:rPr>
          <w:rFonts w:cs="Times New Roman"/>
        </w:rPr>
      </w:pPr>
      <w:r w:rsidRPr="003C0FAF">
        <w:rPr>
          <w:rFonts w:cs="Times New Roman"/>
        </w:rPr>
        <w:t>Martínez Ribón, J. G. T. (2011)</w:t>
      </w:r>
      <w:r>
        <w:rPr>
          <w:rFonts w:cs="Times New Roman"/>
        </w:rPr>
        <w:t>.</w:t>
      </w:r>
      <w:r w:rsidRPr="003C0FAF">
        <w:rPr>
          <w:rFonts w:cs="Times New Roman"/>
        </w:rPr>
        <w:t xml:space="preserve"> </w:t>
      </w:r>
      <w:r w:rsidRPr="003C0FAF">
        <w:rPr>
          <w:rFonts w:cs="Times New Roman"/>
          <w:i/>
        </w:rPr>
        <w:t>Propuesta de metodología para la implementación de la filosofía Lean (construcción esbelta) en proyectos de construcción</w:t>
      </w:r>
      <w:r w:rsidRPr="003C0FAF">
        <w:rPr>
          <w:rFonts w:cs="Times New Roman"/>
        </w:rPr>
        <w:t xml:space="preserve"> [Tesis de Maestría, Universidad Nacional de Colombia]. </w:t>
      </w:r>
      <w:hyperlink r:id="rId13" w:history="1">
        <w:r w:rsidRPr="003C0FAF">
          <w:rPr>
            <w:rStyle w:val="Hipervnculo"/>
            <w:rFonts w:cs="Times New Roman"/>
          </w:rPr>
          <w:t>http://bdigital.unal.edu.co/10578/</w:t>
        </w:r>
      </w:hyperlink>
    </w:p>
    <w:p w14:paraId="377A8E65" w14:textId="77777777" w:rsidR="008F39D4" w:rsidRPr="003C0FAF" w:rsidRDefault="008F39D4" w:rsidP="00FA27D4">
      <w:pPr>
        <w:spacing w:before="100" w:beforeAutospacing="1" w:after="100" w:afterAutospacing="1" w:line="240" w:lineRule="auto"/>
        <w:ind w:left="720" w:hanging="720"/>
        <w:rPr>
          <w:rFonts w:cs="Times New Roman"/>
          <w:color w:val="808080" w:themeColor="background1" w:themeShade="80"/>
        </w:rPr>
      </w:pPr>
      <w:r w:rsidRPr="003C0FAF">
        <w:rPr>
          <w:rFonts w:cs="Times New Roman"/>
          <w:color w:val="808080" w:themeColor="background1" w:themeShade="80"/>
        </w:rPr>
        <w:t xml:space="preserve">Más información y ejemplos: </w:t>
      </w:r>
      <w:hyperlink r:id="rId14" w:history="1">
        <w:r w:rsidRPr="003C0FAF">
          <w:rPr>
            <w:rStyle w:val="Hipervnculo"/>
            <w:rFonts w:cs="Times New Roman"/>
            <w:color w:val="808080" w:themeColor="background1" w:themeShade="80"/>
          </w:rPr>
          <w:t>https://normas-apa.org/referencias/</w:t>
        </w:r>
      </w:hyperlink>
      <w:r w:rsidRPr="003C0FAF">
        <w:rPr>
          <w:rFonts w:cs="Times New Roman"/>
          <w:color w:val="808080" w:themeColor="background1" w:themeShade="80"/>
        </w:rPr>
        <w:t xml:space="preserve"> </w:t>
      </w:r>
    </w:p>
    <w:p w14:paraId="73B5960D" w14:textId="77777777" w:rsidR="008F39D4" w:rsidRPr="003C0FAF" w:rsidRDefault="008F39D4" w:rsidP="00FA27D4">
      <w:pPr>
        <w:spacing w:before="100" w:beforeAutospacing="1" w:after="100" w:afterAutospacing="1" w:line="240" w:lineRule="auto"/>
        <w:rPr>
          <w:rFonts w:cs="Times New Roman"/>
        </w:rPr>
      </w:pPr>
    </w:p>
    <w:p w14:paraId="4353AD12" w14:textId="458E8FFB" w:rsidR="00C87BDD" w:rsidRDefault="00C87BDD" w:rsidP="00FA27D4">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14:paraId="0936648E" w14:textId="77777777" w:rsidR="00747204" w:rsidRPr="003C0FAF" w:rsidRDefault="00747204" w:rsidP="00FA27D4">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14:paraId="579E9818" w14:textId="07E0A83E" w:rsidR="00747204" w:rsidRDefault="00747204" w:rsidP="00FA27D4">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p>
    <w:p w14:paraId="20DA8D5F"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0857146"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76D96F49"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2817AE1D"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419E0D0B"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7F8BC96F"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2A6A13F7"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2CA30F1E"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2274C546"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254E2B41"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C2D5340"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0BD46545"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1C94FBC"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9FCA5D4"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667DA2C2"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4AF2D394"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35EBBB42"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3332072C"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0A2FECE" w14:textId="7EB3C297" w:rsidR="00747204" w:rsidRDefault="00747204" w:rsidP="00FA27D4">
      <w:pPr>
        <w:spacing w:before="100" w:beforeAutospacing="1" w:after="100" w:afterAutospacing="1" w:line="240" w:lineRule="auto"/>
        <w:rPr>
          <w:rFonts w:eastAsia="Calibri" w:cs="Times New Roman"/>
          <w:szCs w:val="24"/>
          <w:lang w:val="es-ES_tradnl" w:eastAsia="en-US"/>
        </w:rPr>
      </w:pPr>
    </w:p>
    <w:p w14:paraId="6227B83B" w14:textId="77777777" w:rsidR="00747204" w:rsidRPr="00747204" w:rsidRDefault="00747204" w:rsidP="00FA27D4">
      <w:pPr>
        <w:spacing w:before="100" w:beforeAutospacing="1" w:after="100" w:afterAutospacing="1" w:line="240" w:lineRule="auto"/>
        <w:rPr>
          <w:rFonts w:eastAsia="Calibri" w:cs="Times New Roman"/>
          <w:szCs w:val="24"/>
          <w:lang w:val="es-ES_tradnl" w:eastAsia="en-US"/>
        </w:rPr>
      </w:pPr>
    </w:p>
    <w:p w14:paraId="513D20D4" w14:textId="618409DD" w:rsidR="00747204" w:rsidRDefault="00747204" w:rsidP="00FA27D4">
      <w:pPr>
        <w:spacing w:before="100" w:beforeAutospacing="1" w:after="100" w:afterAutospacing="1" w:line="240" w:lineRule="auto"/>
        <w:rPr>
          <w:rFonts w:eastAsia="Calibri" w:cs="Times New Roman"/>
          <w:szCs w:val="24"/>
          <w:lang w:val="es-ES_tradnl" w:eastAsia="en-US"/>
        </w:rPr>
      </w:pPr>
    </w:p>
    <w:p w14:paraId="217B4F09" w14:textId="648E6185" w:rsidR="00881D0F" w:rsidRDefault="00881D0F" w:rsidP="00FA27D4">
      <w:pPr>
        <w:spacing w:before="100" w:beforeAutospacing="1" w:after="100" w:afterAutospacing="1" w:line="240" w:lineRule="auto"/>
        <w:rPr>
          <w:rFonts w:eastAsia="Calibri" w:cs="Times New Roman"/>
          <w:szCs w:val="24"/>
          <w:lang w:val="es-ES_tradnl" w:eastAsia="en-US"/>
        </w:rPr>
      </w:pPr>
    </w:p>
    <w:p w14:paraId="4540291F" w14:textId="66578E20" w:rsidR="00747204" w:rsidRDefault="00747204" w:rsidP="00FA27D4">
      <w:pPr>
        <w:spacing w:before="100" w:beforeAutospacing="1" w:after="100" w:afterAutospacing="1" w:line="240" w:lineRule="auto"/>
        <w:rPr>
          <w:rFonts w:eastAsia="Calibri" w:cs="Times New Roman"/>
          <w:szCs w:val="24"/>
          <w:lang w:val="es-ES_tradnl" w:eastAsia="en-US"/>
        </w:rPr>
      </w:pPr>
    </w:p>
    <w:p w14:paraId="47F4534B" w14:textId="6A7DFAB7" w:rsidR="00747204" w:rsidRDefault="00747204" w:rsidP="00FA27D4">
      <w:pPr>
        <w:spacing w:before="100" w:beforeAutospacing="1" w:after="100" w:afterAutospacing="1" w:line="240" w:lineRule="auto"/>
        <w:rPr>
          <w:rFonts w:eastAsia="Calibri" w:cs="Times New Roman"/>
          <w:szCs w:val="24"/>
          <w:lang w:val="es-ES_tradnl" w:eastAsia="en-US"/>
        </w:rPr>
      </w:pPr>
    </w:p>
    <w:p w14:paraId="3A130A9F" w14:textId="070B2890" w:rsidR="00747204" w:rsidRDefault="00747204" w:rsidP="00FA27D4">
      <w:pPr>
        <w:spacing w:before="100" w:beforeAutospacing="1" w:after="100" w:afterAutospacing="1" w:line="240" w:lineRule="auto"/>
        <w:rPr>
          <w:rFonts w:eastAsia="Calibri" w:cs="Times New Roman"/>
          <w:szCs w:val="24"/>
          <w:lang w:val="es-ES_tradnl" w:eastAsia="en-US"/>
        </w:rPr>
      </w:pPr>
    </w:p>
    <w:p w14:paraId="521FCFCA" w14:textId="06A01A8D" w:rsidR="00E34537" w:rsidRDefault="00E34537" w:rsidP="00FA27D4">
      <w:pPr>
        <w:spacing w:before="100" w:beforeAutospacing="1" w:after="100" w:afterAutospacing="1" w:line="240" w:lineRule="auto"/>
        <w:rPr>
          <w:rFonts w:eastAsia="Calibri" w:cs="Times New Roman"/>
          <w:szCs w:val="24"/>
          <w:lang w:val="es-ES_tradnl" w:eastAsia="en-US"/>
        </w:rPr>
      </w:pPr>
    </w:p>
    <w:p w14:paraId="4727389D" w14:textId="26AB8EFA" w:rsidR="00E34537" w:rsidRDefault="00E34537" w:rsidP="00FA27D4">
      <w:pPr>
        <w:spacing w:before="100" w:beforeAutospacing="1" w:after="100" w:afterAutospacing="1" w:line="240" w:lineRule="auto"/>
        <w:rPr>
          <w:rFonts w:eastAsia="Calibri" w:cs="Times New Roman"/>
          <w:szCs w:val="24"/>
          <w:lang w:val="es-ES_tradnl" w:eastAsia="en-US"/>
        </w:rPr>
      </w:pPr>
    </w:p>
    <w:p w14:paraId="1E98E277" w14:textId="77777777" w:rsidR="00E34537" w:rsidRPr="00747204" w:rsidRDefault="00E34537" w:rsidP="00FA27D4">
      <w:pPr>
        <w:spacing w:before="100" w:beforeAutospacing="1" w:after="100" w:afterAutospacing="1" w:line="240" w:lineRule="auto"/>
        <w:rPr>
          <w:rFonts w:eastAsia="Calibri" w:cs="Times New Roman"/>
          <w:szCs w:val="24"/>
          <w:lang w:val="es-ES_tradnl" w:eastAsia="en-US"/>
        </w:rPr>
      </w:pPr>
    </w:p>
    <w:sectPr w:rsidR="00E34537" w:rsidRPr="00747204" w:rsidSect="00D07E22">
      <w:headerReference w:type="even" r:id="rId15"/>
      <w:headerReference w:type="default" r:id="rId16"/>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C8B9" w14:textId="77777777" w:rsidR="000F1A1D" w:rsidRDefault="000F1A1D" w:rsidP="007453D1">
      <w:r>
        <w:separator/>
      </w:r>
    </w:p>
  </w:endnote>
  <w:endnote w:type="continuationSeparator" w:id="0">
    <w:p w14:paraId="34FCE8A7" w14:textId="77777777" w:rsidR="000F1A1D" w:rsidRDefault="000F1A1D" w:rsidP="0074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5680" w14:textId="77777777" w:rsidR="000F1A1D" w:rsidRDefault="000F1A1D" w:rsidP="007453D1">
      <w:r>
        <w:separator/>
      </w:r>
    </w:p>
  </w:footnote>
  <w:footnote w:type="continuationSeparator" w:id="0">
    <w:p w14:paraId="728C4D4D" w14:textId="77777777" w:rsidR="000F1A1D" w:rsidRDefault="000F1A1D" w:rsidP="007453D1">
      <w:r>
        <w:continuationSeparator/>
      </w:r>
    </w:p>
  </w:footnote>
  <w:footnote w:id="1">
    <w:p w14:paraId="3450F1A8" w14:textId="77777777" w:rsidR="008F39D4" w:rsidRPr="00182B6C" w:rsidRDefault="008F39D4" w:rsidP="008F39D4">
      <w:pPr>
        <w:pStyle w:val="Textonotapie"/>
        <w:rPr>
          <w:lang w:val="es-ES_tradnl"/>
        </w:rPr>
      </w:pPr>
      <w:r>
        <w:rPr>
          <w:rStyle w:val="Refdenotaalpie"/>
        </w:rPr>
        <w:footnoteRef/>
      </w:r>
      <w:r>
        <w:t xml:space="preserve"> </w:t>
      </w:r>
      <w:r w:rsidRPr="00182B6C">
        <w:t>NOTAS. Serán las imprescindibles y se situarán al final de la página de forma numerada.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012455"/>
      <w:docPartObj>
        <w:docPartGallery w:val="Page Numbers (Top of Page)"/>
        <w:docPartUnique/>
      </w:docPartObj>
    </w:sdtPr>
    <w:sdtEndPr>
      <w:rPr>
        <w:color w:val="7F7F7F" w:themeColor="background1" w:themeShade="7F"/>
        <w:spacing w:val="60"/>
        <w:highlight w:val="yellow"/>
      </w:rPr>
    </w:sdtEndPr>
    <w:sdtContent>
      <w:p w14:paraId="05841991" w14:textId="1BFE57F3" w:rsidR="00C87BDD" w:rsidRPr="00D07E22" w:rsidRDefault="00C87BDD" w:rsidP="00C87BDD">
        <w:pPr>
          <w:pStyle w:val="Encabezado"/>
          <w:pBdr>
            <w:bottom w:val="single" w:sz="4" w:space="1" w:color="D9D9D9" w:themeColor="background1" w:themeShade="D9"/>
          </w:pBdr>
          <w:ind w:firstLine="0"/>
          <w:rPr>
            <w:i/>
            <w:color w:val="003300"/>
            <w:sz w:val="22"/>
            <w:highlight w:val="yellow"/>
          </w:rPr>
        </w:pPr>
        <w:r w:rsidRPr="00D07E22">
          <w:rPr>
            <w:highlight w:val="yellow"/>
          </w:rPr>
          <w:fldChar w:fldCharType="begin"/>
        </w:r>
        <w:r w:rsidRPr="00D07E22">
          <w:rPr>
            <w:highlight w:val="yellow"/>
          </w:rPr>
          <w:instrText>PAGE   \* MERGEFORMAT</w:instrText>
        </w:r>
        <w:r w:rsidRPr="00D07E22">
          <w:rPr>
            <w:highlight w:val="yellow"/>
          </w:rPr>
          <w:fldChar w:fldCharType="separate"/>
        </w:r>
        <w:r w:rsidR="00BD7CC6" w:rsidRPr="00D07E22">
          <w:rPr>
            <w:b/>
            <w:bCs/>
            <w:noProof/>
            <w:highlight w:val="yellow"/>
          </w:rPr>
          <w:t>10</w:t>
        </w:r>
        <w:r w:rsidRPr="00D07E22">
          <w:rPr>
            <w:b/>
            <w:bCs/>
            <w:highlight w:val="yellow"/>
          </w:rPr>
          <w:fldChar w:fldCharType="end"/>
        </w:r>
        <w:r w:rsidRPr="00D07E22">
          <w:rPr>
            <w:b/>
            <w:bCs/>
            <w:highlight w:val="yellow"/>
          </w:rPr>
          <w:t xml:space="preserve"> </w:t>
        </w:r>
        <w:r w:rsidRPr="00D07E22">
          <w:rPr>
            <w:b/>
            <w:bCs/>
            <w:sz w:val="22"/>
            <w:highlight w:val="yellow"/>
          </w:rPr>
          <w:t xml:space="preserve">| </w:t>
        </w:r>
        <w:r w:rsidRPr="00D07E22">
          <w:rPr>
            <w:b/>
            <w:i/>
            <w:color w:val="003300"/>
            <w:sz w:val="22"/>
            <w:highlight w:val="yellow"/>
          </w:rPr>
          <w:t>RLGC Vol.3 No.2</w:t>
        </w:r>
        <w:r w:rsidR="00747204" w:rsidRPr="00D07E22">
          <w:rPr>
            <w:b/>
            <w:i/>
            <w:color w:val="003300"/>
            <w:sz w:val="22"/>
            <w:highlight w:val="yellow"/>
          </w:rPr>
          <w:t xml:space="preserve"> (2025), pp. xx-xx</w:t>
        </w:r>
      </w:p>
      <w:p w14:paraId="376EC1FE" w14:textId="665150FC" w:rsidR="00C87BDD" w:rsidRDefault="00747204" w:rsidP="00747204">
        <w:pPr>
          <w:pStyle w:val="Encabezado"/>
          <w:pBdr>
            <w:bottom w:val="single" w:sz="4" w:space="1" w:color="D9D9D9" w:themeColor="background1" w:themeShade="D9"/>
          </w:pBdr>
          <w:ind w:firstLine="284"/>
          <w:rPr>
            <w:b/>
            <w:bCs/>
          </w:rPr>
        </w:pPr>
        <w:r w:rsidRPr="00D07E22">
          <w:rPr>
            <w:i/>
            <w:color w:val="7F7F7F" w:themeColor="background1" w:themeShade="7F"/>
            <w:sz w:val="22"/>
            <w:highlight w:val="yellow"/>
          </w:rPr>
          <w:t>doi</w:t>
        </w:r>
        <w:r w:rsidR="00C87BDD" w:rsidRPr="00D07E22">
          <w:rPr>
            <w:i/>
            <w:color w:val="7F7F7F" w:themeColor="background1" w:themeShade="7F"/>
            <w:sz w:val="22"/>
            <w:highlight w:val="yellow"/>
          </w:rPr>
          <w:t>: xxxxxxxxxxxxx ORCID:</w:t>
        </w:r>
        <w:r w:rsidRPr="00D07E22">
          <w:rPr>
            <w:i/>
            <w:color w:val="7F7F7F" w:themeColor="background1" w:themeShade="7F"/>
            <w:sz w:val="22"/>
            <w:highlight w:val="yellow"/>
          </w:rPr>
          <w:t>000-000x-xxxx-xxxx</w:t>
        </w:r>
      </w:p>
    </w:sdtContent>
  </w:sdt>
  <w:p w14:paraId="08286458" w14:textId="77777777" w:rsidR="00B77506" w:rsidRDefault="00B7750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00"/>
        <w:spacing w:val="60"/>
        <w:highlight w:val="yellow"/>
      </w:rPr>
      <w:id w:val="1472633426"/>
      <w:docPartObj>
        <w:docPartGallery w:val="Page Numbers (Top of Page)"/>
        <w:docPartUnique/>
      </w:docPartObj>
    </w:sdtPr>
    <w:sdtEndPr>
      <w:rPr>
        <w:b/>
        <w:bCs/>
        <w:spacing w:val="0"/>
      </w:rPr>
    </w:sdtEndPr>
    <w:sdtContent>
      <w:p w14:paraId="3F2677FA" w14:textId="7ADB3546" w:rsidR="00C87BDD" w:rsidRPr="00747204" w:rsidRDefault="00C87BDD">
        <w:pPr>
          <w:pStyle w:val="Encabezado"/>
          <w:pBdr>
            <w:bottom w:val="single" w:sz="4" w:space="1" w:color="D9D9D9" w:themeColor="background1" w:themeShade="D9"/>
          </w:pBdr>
          <w:jc w:val="right"/>
          <w:rPr>
            <w:b/>
            <w:bCs/>
            <w:color w:val="003300"/>
          </w:rPr>
        </w:pPr>
        <w:r w:rsidRPr="00D07E22">
          <w:rPr>
            <w:b/>
            <w:i/>
            <w:color w:val="003300"/>
            <w:sz w:val="22"/>
            <w:highlight w:val="yellow"/>
          </w:rPr>
          <w:t>Título del artículo</w:t>
        </w:r>
        <w:r w:rsidRPr="00D07E22">
          <w:rPr>
            <w:color w:val="003300"/>
            <w:sz w:val="22"/>
            <w:highlight w:val="yellow"/>
          </w:rPr>
          <w:t xml:space="preserve"> </w:t>
        </w:r>
        <w:r w:rsidRPr="00D07E22">
          <w:rPr>
            <w:color w:val="003300"/>
            <w:highlight w:val="yellow"/>
          </w:rPr>
          <w:t xml:space="preserve">| </w:t>
        </w:r>
        <w:r w:rsidRPr="00D07E22">
          <w:rPr>
            <w:color w:val="003300"/>
            <w:highlight w:val="yellow"/>
          </w:rPr>
          <w:fldChar w:fldCharType="begin"/>
        </w:r>
        <w:r w:rsidRPr="00D07E22">
          <w:rPr>
            <w:color w:val="003300"/>
            <w:highlight w:val="yellow"/>
          </w:rPr>
          <w:instrText>PAGE   \* MERGEFORMAT</w:instrText>
        </w:r>
        <w:r w:rsidRPr="00D07E22">
          <w:rPr>
            <w:color w:val="003300"/>
            <w:highlight w:val="yellow"/>
          </w:rPr>
          <w:fldChar w:fldCharType="separate"/>
        </w:r>
        <w:r w:rsidR="00BD7CC6" w:rsidRPr="00D07E22">
          <w:rPr>
            <w:b/>
            <w:bCs/>
            <w:noProof/>
            <w:color w:val="003300"/>
            <w:highlight w:val="yellow"/>
          </w:rPr>
          <w:t>9</w:t>
        </w:r>
        <w:r w:rsidRPr="00D07E22">
          <w:rPr>
            <w:b/>
            <w:bCs/>
            <w:color w:val="003300"/>
            <w:highlight w:val="yellow"/>
          </w:rPr>
          <w:fldChar w:fldCharType="end"/>
        </w:r>
      </w:p>
    </w:sdtContent>
  </w:sdt>
  <w:p w14:paraId="6E07F857" w14:textId="77777777" w:rsidR="00B77506" w:rsidRPr="001F4BC1" w:rsidRDefault="00B77506" w:rsidP="001F4BC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952"/>
    <w:multiLevelType w:val="hybridMultilevel"/>
    <w:tmpl w:val="11FC53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540CD1"/>
    <w:multiLevelType w:val="hybridMultilevel"/>
    <w:tmpl w:val="BEDEEE78"/>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B623CF"/>
    <w:multiLevelType w:val="hybridMultilevel"/>
    <w:tmpl w:val="E47E4B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C71D4B"/>
    <w:multiLevelType w:val="hybridMultilevel"/>
    <w:tmpl w:val="712C0A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2D6613"/>
    <w:multiLevelType w:val="hybridMultilevel"/>
    <w:tmpl w:val="25A24232"/>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6CE758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440343"/>
    <w:multiLevelType w:val="hybridMultilevel"/>
    <w:tmpl w:val="C39A9416"/>
    <w:lvl w:ilvl="0" w:tplc="0C0A000B">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7" w15:restartNumberingAfterBreak="0">
    <w:nsid w:val="2BFA54F1"/>
    <w:multiLevelType w:val="hybridMultilevel"/>
    <w:tmpl w:val="B2B0818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EEF339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2A6EEA"/>
    <w:multiLevelType w:val="hybridMultilevel"/>
    <w:tmpl w:val="C040F8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2094163"/>
    <w:multiLevelType w:val="hybridMultilevel"/>
    <w:tmpl w:val="683A0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0F5772"/>
    <w:multiLevelType w:val="multilevel"/>
    <w:tmpl w:val="67522E64"/>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sz w:val="24"/>
        <w:szCs w:val="24"/>
      </w:rPr>
    </w:lvl>
    <w:lvl w:ilvl="3">
      <w:start w:val="1"/>
      <w:numFmt w:val="decimal"/>
      <w:lvlText w:val="%1.%2.%3.%4."/>
      <w:lvlJc w:val="left"/>
      <w:pPr>
        <w:ind w:left="1728" w:hanging="648"/>
      </w:pPr>
      <w:rPr>
        <w:rFonts w:hint="default"/>
        <w:b/>
        <w:bCs/>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2E7E90"/>
    <w:multiLevelType w:val="hybridMultilevel"/>
    <w:tmpl w:val="D132F08E"/>
    <w:lvl w:ilvl="0" w:tplc="488232B6">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E34AE1"/>
    <w:multiLevelType w:val="hybridMultilevel"/>
    <w:tmpl w:val="CDFCB29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4" w15:restartNumberingAfterBreak="0">
    <w:nsid w:val="3F317606"/>
    <w:multiLevelType w:val="hybridMultilevel"/>
    <w:tmpl w:val="14BE0FDA"/>
    <w:lvl w:ilvl="0" w:tplc="0C0A0005">
      <w:start w:val="1"/>
      <w:numFmt w:val="bullet"/>
      <w:lvlText w:val=""/>
      <w:lvlJc w:val="left"/>
      <w:pPr>
        <w:ind w:left="5032" w:hanging="360"/>
      </w:pPr>
      <w:rPr>
        <w:rFonts w:ascii="Wingdings" w:hAnsi="Wingdings" w:hint="default"/>
      </w:rPr>
    </w:lvl>
    <w:lvl w:ilvl="1" w:tplc="0C0A0003" w:tentative="1">
      <w:start w:val="1"/>
      <w:numFmt w:val="bullet"/>
      <w:lvlText w:val="o"/>
      <w:lvlJc w:val="left"/>
      <w:pPr>
        <w:ind w:left="5752" w:hanging="360"/>
      </w:pPr>
      <w:rPr>
        <w:rFonts w:ascii="Courier New" w:hAnsi="Courier New" w:cs="Courier New" w:hint="default"/>
      </w:rPr>
    </w:lvl>
    <w:lvl w:ilvl="2" w:tplc="0C0A0005" w:tentative="1">
      <w:start w:val="1"/>
      <w:numFmt w:val="bullet"/>
      <w:lvlText w:val=""/>
      <w:lvlJc w:val="left"/>
      <w:pPr>
        <w:ind w:left="6472" w:hanging="360"/>
      </w:pPr>
      <w:rPr>
        <w:rFonts w:ascii="Wingdings" w:hAnsi="Wingdings" w:hint="default"/>
      </w:rPr>
    </w:lvl>
    <w:lvl w:ilvl="3" w:tplc="0C0A0001" w:tentative="1">
      <w:start w:val="1"/>
      <w:numFmt w:val="bullet"/>
      <w:lvlText w:val=""/>
      <w:lvlJc w:val="left"/>
      <w:pPr>
        <w:ind w:left="7192" w:hanging="360"/>
      </w:pPr>
      <w:rPr>
        <w:rFonts w:ascii="Symbol" w:hAnsi="Symbol" w:hint="default"/>
      </w:rPr>
    </w:lvl>
    <w:lvl w:ilvl="4" w:tplc="0C0A0003" w:tentative="1">
      <w:start w:val="1"/>
      <w:numFmt w:val="bullet"/>
      <w:lvlText w:val="o"/>
      <w:lvlJc w:val="left"/>
      <w:pPr>
        <w:ind w:left="7912" w:hanging="360"/>
      </w:pPr>
      <w:rPr>
        <w:rFonts w:ascii="Courier New" w:hAnsi="Courier New" w:cs="Courier New" w:hint="default"/>
      </w:rPr>
    </w:lvl>
    <w:lvl w:ilvl="5" w:tplc="0C0A0005" w:tentative="1">
      <w:start w:val="1"/>
      <w:numFmt w:val="bullet"/>
      <w:lvlText w:val=""/>
      <w:lvlJc w:val="left"/>
      <w:pPr>
        <w:ind w:left="8632" w:hanging="360"/>
      </w:pPr>
      <w:rPr>
        <w:rFonts w:ascii="Wingdings" w:hAnsi="Wingdings" w:hint="default"/>
      </w:rPr>
    </w:lvl>
    <w:lvl w:ilvl="6" w:tplc="0C0A0001" w:tentative="1">
      <w:start w:val="1"/>
      <w:numFmt w:val="bullet"/>
      <w:lvlText w:val=""/>
      <w:lvlJc w:val="left"/>
      <w:pPr>
        <w:ind w:left="9352" w:hanging="360"/>
      </w:pPr>
      <w:rPr>
        <w:rFonts w:ascii="Symbol" w:hAnsi="Symbol" w:hint="default"/>
      </w:rPr>
    </w:lvl>
    <w:lvl w:ilvl="7" w:tplc="0C0A0003" w:tentative="1">
      <w:start w:val="1"/>
      <w:numFmt w:val="bullet"/>
      <w:lvlText w:val="o"/>
      <w:lvlJc w:val="left"/>
      <w:pPr>
        <w:ind w:left="10072" w:hanging="360"/>
      </w:pPr>
      <w:rPr>
        <w:rFonts w:ascii="Courier New" w:hAnsi="Courier New" w:cs="Courier New" w:hint="default"/>
      </w:rPr>
    </w:lvl>
    <w:lvl w:ilvl="8" w:tplc="0C0A0005" w:tentative="1">
      <w:start w:val="1"/>
      <w:numFmt w:val="bullet"/>
      <w:lvlText w:val=""/>
      <w:lvlJc w:val="left"/>
      <w:pPr>
        <w:ind w:left="10792" w:hanging="360"/>
      </w:pPr>
      <w:rPr>
        <w:rFonts w:ascii="Wingdings" w:hAnsi="Wingdings" w:hint="default"/>
      </w:rPr>
    </w:lvl>
  </w:abstractNum>
  <w:abstractNum w:abstractNumId="15" w15:restartNumberingAfterBreak="0">
    <w:nsid w:val="3F8D546A"/>
    <w:multiLevelType w:val="hybridMultilevel"/>
    <w:tmpl w:val="68F268E6"/>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DF3AE5"/>
    <w:multiLevelType w:val="hybridMultilevel"/>
    <w:tmpl w:val="495E248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42FE51EA"/>
    <w:multiLevelType w:val="multilevel"/>
    <w:tmpl w:val="77883BF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49B14AA7"/>
    <w:multiLevelType w:val="hybridMultilevel"/>
    <w:tmpl w:val="6BB2E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827459"/>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E00575"/>
    <w:multiLevelType w:val="hybridMultilevel"/>
    <w:tmpl w:val="9AE84BDE"/>
    <w:lvl w:ilvl="0" w:tplc="0C0A0001">
      <w:start w:val="1"/>
      <w:numFmt w:val="bullet"/>
      <w:lvlText w:val=""/>
      <w:lvlJc w:val="left"/>
      <w:pPr>
        <w:ind w:left="720" w:hanging="360"/>
      </w:pPr>
      <w:rPr>
        <w:rFonts w:ascii="Symbol" w:hAnsi="Symbol" w:hint="default"/>
        <w:sz w:val="24"/>
        <w:szCs w:val="2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7F7B36"/>
    <w:multiLevelType w:val="hybridMultilevel"/>
    <w:tmpl w:val="43D8110A"/>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506629B3"/>
    <w:multiLevelType w:val="hybridMultilevel"/>
    <w:tmpl w:val="F7924ED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5A03149"/>
    <w:multiLevelType w:val="hybridMultilevel"/>
    <w:tmpl w:val="E942090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57F92A5D"/>
    <w:multiLevelType w:val="hybridMultilevel"/>
    <w:tmpl w:val="A28412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8557AD5"/>
    <w:multiLevelType w:val="hybridMultilevel"/>
    <w:tmpl w:val="111CA5D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BD671F5"/>
    <w:multiLevelType w:val="hybridMultilevel"/>
    <w:tmpl w:val="25C0A86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5F3822E5"/>
    <w:multiLevelType w:val="hybridMultilevel"/>
    <w:tmpl w:val="B586517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616366B8"/>
    <w:multiLevelType w:val="hybridMultilevel"/>
    <w:tmpl w:val="55262AF4"/>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8280A78"/>
    <w:multiLevelType w:val="hybridMultilevel"/>
    <w:tmpl w:val="8304CDD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0" w15:restartNumberingAfterBreak="0">
    <w:nsid w:val="69231E91"/>
    <w:multiLevelType w:val="hybridMultilevel"/>
    <w:tmpl w:val="A412DE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6976150E"/>
    <w:multiLevelType w:val="hybridMultilevel"/>
    <w:tmpl w:val="BA8E77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9270B2"/>
    <w:multiLevelType w:val="hybridMultilevel"/>
    <w:tmpl w:val="402E96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DC0244A"/>
    <w:multiLevelType w:val="hybridMultilevel"/>
    <w:tmpl w:val="C2A81F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6DC14379"/>
    <w:multiLevelType w:val="hybridMultilevel"/>
    <w:tmpl w:val="4C76DA1A"/>
    <w:lvl w:ilvl="0" w:tplc="240A000F">
      <w:start w:val="1"/>
      <w:numFmt w:val="decimal"/>
      <w:lvlText w:val="%1."/>
      <w:lvlJc w:val="left"/>
      <w:pPr>
        <w:ind w:left="172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5" w15:restartNumberingAfterBreak="0">
    <w:nsid w:val="70507D23"/>
    <w:multiLevelType w:val="hybridMultilevel"/>
    <w:tmpl w:val="D6A6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720165A3"/>
    <w:multiLevelType w:val="hybridMultilevel"/>
    <w:tmpl w:val="6A58535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73974BD3"/>
    <w:multiLevelType w:val="hybridMultilevel"/>
    <w:tmpl w:val="24F08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A283234"/>
    <w:multiLevelType w:val="hybridMultilevel"/>
    <w:tmpl w:val="4544C4BC"/>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983386"/>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10469869">
    <w:abstractNumId w:val="11"/>
  </w:num>
  <w:num w:numId="2" w16cid:durableId="711225008">
    <w:abstractNumId w:val="5"/>
  </w:num>
  <w:num w:numId="3" w16cid:durableId="951471492">
    <w:abstractNumId w:val="39"/>
  </w:num>
  <w:num w:numId="4" w16cid:durableId="1222525097">
    <w:abstractNumId w:val="8"/>
  </w:num>
  <w:num w:numId="5" w16cid:durableId="902520462">
    <w:abstractNumId w:val="19"/>
  </w:num>
  <w:num w:numId="6" w16cid:durableId="374812430">
    <w:abstractNumId w:val="26"/>
  </w:num>
  <w:num w:numId="7" w16cid:durableId="431554938">
    <w:abstractNumId w:val="28"/>
  </w:num>
  <w:num w:numId="8" w16cid:durableId="798840777">
    <w:abstractNumId w:val="0"/>
  </w:num>
  <w:num w:numId="9" w16cid:durableId="1417821987">
    <w:abstractNumId w:val="33"/>
  </w:num>
  <w:num w:numId="10" w16cid:durableId="1677925145">
    <w:abstractNumId w:val="30"/>
  </w:num>
  <w:num w:numId="11" w16cid:durableId="2017415252">
    <w:abstractNumId w:val="35"/>
  </w:num>
  <w:num w:numId="12" w16cid:durableId="155801078">
    <w:abstractNumId w:val="27"/>
  </w:num>
  <w:num w:numId="13" w16cid:durableId="1436174703">
    <w:abstractNumId w:val="4"/>
  </w:num>
  <w:num w:numId="14" w16cid:durableId="53433856">
    <w:abstractNumId w:val="1"/>
  </w:num>
  <w:num w:numId="15" w16cid:durableId="1618415331">
    <w:abstractNumId w:val="38"/>
  </w:num>
  <w:num w:numId="16" w16cid:durableId="1888255881">
    <w:abstractNumId w:val="15"/>
  </w:num>
  <w:num w:numId="17" w16cid:durableId="1529872467">
    <w:abstractNumId w:val="3"/>
  </w:num>
  <w:num w:numId="18" w16cid:durableId="2046982169">
    <w:abstractNumId w:val="21"/>
  </w:num>
  <w:num w:numId="19" w16cid:durableId="91902053">
    <w:abstractNumId w:val="6"/>
  </w:num>
  <w:num w:numId="20" w16cid:durableId="128789940">
    <w:abstractNumId w:val="22"/>
  </w:num>
  <w:num w:numId="21" w16cid:durableId="810169776">
    <w:abstractNumId w:val="14"/>
  </w:num>
  <w:num w:numId="22" w16cid:durableId="945816957">
    <w:abstractNumId w:val="25"/>
  </w:num>
  <w:num w:numId="23" w16cid:durableId="442920684">
    <w:abstractNumId w:val="20"/>
  </w:num>
  <w:num w:numId="24" w16cid:durableId="544682578">
    <w:abstractNumId w:val="24"/>
  </w:num>
  <w:num w:numId="25" w16cid:durableId="330449790">
    <w:abstractNumId w:val="7"/>
  </w:num>
  <w:num w:numId="26" w16cid:durableId="442772119">
    <w:abstractNumId w:val="31"/>
  </w:num>
  <w:num w:numId="27" w16cid:durableId="246767936">
    <w:abstractNumId w:val="37"/>
  </w:num>
  <w:num w:numId="28" w16cid:durableId="1734112605">
    <w:abstractNumId w:val="2"/>
  </w:num>
  <w:num w:numId="29" w16cid:durableId="2042591062">
    <w:abstractNumId w:val="10"/>
  </w:num>
  <w:num w:numId="30" w16cid:durableId="1682586680">
    <w:abstractNumId w:val="9"/>
  </w:num>
  <w:num w:numId="31" w16cid:durableId="426731841">
    <w:abstractNumId w:val="32"/>
  </w:num>
  <w:num w:numId="32" w16cid:durableId="1540363702">
    <w:abstractNumId w:val="29"/>
  </w:num>
  <w:num w:numId="33" w16cid:durableId="1187518427">
    <w:abstractNumId w:val="17"/>
  </w:num>
  <w:num w:numId="34" w16cid:durableId="1666057403">
    <w:abstractNumId w:val="13"/>
  </w:num>
  <w:num w:numId="35" w16cid:durableId="732315658">
    <w:abstractNumId w:val="16"/>
  </w:num>
  <w:num w:numId="36" w16cid:durableId="1339037284">
    <w:abstractNumId w:val="34"/>
  </w:num>
  <w:num w:numId="37" w16cid:durableId="26293223">
    <w:abstractNumId w:val="18"/>
  </w:num>
  <w:num w:numId="38" w16cid:durableId="976646269">
    <w:abstractNumId w:val="23"/>
  </w:num>
  <w:num w:numId="39" w16cid:durableId="1860777213">
    <w:abstractNumId w:val="36"/>
  </w:num>
  <w:num w:numId="40" w16cid:durableId="1948614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readOnly" w:enforcement="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2A"/>
    <w:rsid w:val="000050C8"/>
    <w:rsid w:val="000066C7"/>
    <w:rsid w:val="00016810"/>
    <w:rsid w:val="00023032"/>
    <w:rsid w:val="000236A9"/>
    <w:rsid w:val="00026338"/>
    <w:rsid w:val="0003188D"/>
    <w:rsid w:val="000331D4"/>
    <w:rsid w:val="0003460A"/>
    <w:rsid w:val="00040667"/>
    <w:rsid w:val="00041913"/>
    <w:rsid w:val="0004361C"/>
    <w:rsid w:val="00046E4B"/>
    <w:rsid w:val="000552C0"/>
    <w:rsid w:val="000709C5"/>
    <w:rsid w:val="00074AB1"/>
    <w:rsid w:val="000A1648"/>
    <w:rsid w:val="000A4821"/>
    <w:rsid w:val="000C0C23"/>
    <w:rsid w:val="000C46B6"/>
    <w:rsid w:val="000D110B"/>
    <w:rsid w:val="000D2F5E"/>
    <w:rsid w:val="000D6219"/>
    <w:rsid w:val="000E3571"/>
    <w:rsid w:val="000E51A5"/>
    <w:rsid w:val="000F1A1D"/>
    <w:rsid w:val="00101915"/>
    <w:rsid w:val="00103E30"/>
    <w:rsid w:val="00106F06"/>
    <w:rsid w:val="00107B3F"/>
    <w:rsid w:val="001118A7"/>
    <w:rsid w:val="001252DD"/>
    <w:rsid w:val="00127F00"/>
    <w:rsid w:val="00150A6A"/>
    <w:rsid w:val="00164F32"/>
    <w:rsid w:val="0017350A"/>
    <w:rsid w:val="00182B6C"/>
    <w:rsid w:val="001A4ED4"/>
    <w:rsid w:val="001B4261"/>
    <w:rsid w:val="001C75AC"/>
    <w:rsid w:val="001C7DE6"/>
    <w:rsid w:val="001F4BC1"/>
    <w:rsid w:val="00210E25"/>
    <w:rsid w:val="0021295B"/>
    <w:rsid w:val="00220055"/>
    <w:rsid w:val="00231AF7"/>
    <w:rsid w:val="00233355"/>
    <w:rsid w:val="00234501"/>
    <w:rsid w:val="00234FE3"/>
    <w:rsid w:val="00237AAE"/>
    <w:rsid w:val="00237D3A"/>
    <w:rsid w:val="002400FB"/>
    <w:rsid w:val="002406AD"/>
    <w:rsid w:val="0024099E"/>
    <w:rsid w:val="00243A6D"/>
    <w:rsid w:val="002454DD"/>
    <w:rsid w:val="0024667F"/>
    <w:rsid w:val="00251BC6"/>
    <w:rsid w:val="00263069"/>
    <w:rsid w:val="00263703"/>
    <w:rsid w:val="00266F09"/>
    <w:rsid w:val="002721BE"/>
    <w:rsid w:val="00273002"/>
    <w:rsid w:val="00277787"/>
    <w:rsid w:val="002801AA"/>
    <w:rsid w:val="00282938"/>
    <w:rsid w:val="00287DFA"/>
    <w:rsid w:val="002A48AD"/>
    <w:rsid w:val="002A7821"/>
    <w:rsid w:val="002B1B11"/>
    <w:rsid w:val="002B231B"/>
    <w:rsid w:val="002B2AC2"/>
    <w:rsid w:val="002B72FC"/>
    <w:rsid w:val="002D135D"/>
    <w:rsid w:val="002E5E1D"/>
    <w:rsid w:val="0030071D"/>
    <w:rsid w:val="003115D4"/>
    <w:rsid w:val="00322B14"/>
    <w:rsid w:val="00340DFC"/>
    <w:rsid w:val="00341996"/>
    <w:rsid w:val="0035009A"/>
    <w:rsid w:val="0035183E"/>
    <w:rsid w:val="0036198E"/>
    <w:rsid w:val="00365671"/>
    <w:rsid w:val="00373D80"/>
    <w:rsid w:val="003779D4"/>
    <w:rsid w:val="00390772"/>
    <w:rsid w:val="003912E2"/>
    <w:rsid w:val="003925EF"/>
    <w:rsid w:val="00395AA8"/>
    <w:rsid w:val="003A0371"/>
    <w:rsid w:val="003B42A1"/>
    <w:rsid w:val="003C0FAF"/>
    <w:rsid w:val="003C5C21"/>
    <w:rsid w:val="003C67CF"/>
    <w:rsid w:val="003D15C9"/>
    <w:rsid w:val="003E2821"/>
    <w:rsid w:val="003E6793"/>
    <w:rsid w:val="003F2D63"/>
    <w:rsid w:val="003F57C7"/>
    <w:rsid w:val="00401A53"/>
    <w:rsid w:val="00405E3E"/>
    <w:rsid w:val="00412D58"/>
    <w:rsid w:val="00414B64"/>
    <w:rsid w:val="004344BB"/>
    <w:rsid w:val="004721F5"/>
    <w:rsid w:val="004841D6"/>
    <w:rsid w:val="0048496C"/>
    <w:rsid w:val="004A237B"/>
    <w:rsid w:val="004A4377"/>
    <w:rsid w:val="004C3ACC"/>
    <w:rsid w:val="004C727C"/>
    <w:rsid w:val="004D186A"/>
    <w:rsid w:val="004D3BCB"/>
    <w:rsid w:val="004D4703"/>
    <w:rsid w:val="004E28E2"/>
    <w:rsid w:val="004E52C2"/>
    <w:rsid w:val="004E610E"/>
    <w:rsid w:val="004E6CEF"/>
    <w:rsid w:val="00510C71"/>
    <w:rsid w:val="0051508C"/>
    <w:rsid w:val="00517C98"/>
    <w:rsid w:val="00521208"/>
    <w:rsid w:val="0052176B"/>
    <w:rsid w:val="00523371"/>
    <w:rsid w:val="00524A39"/>
    <w:rsid w:val="005326B7"/>
    <w:rsid w:val="00532E2B"/>
    <w:rsid w:val="00537789"/>
    <w:rsid w:val="00546942"/>
    <w:rsid w:val="005470C3"/>
    <w:rsid w:val="00552E9D"/>
    <w:rsid w:val="00556207"/>
    <w:rsid w:val="005579CE"/>
    <w:rsid w:val="00561749"/>
    <w:rsid w:val="00571365"/>
    <w:rsid w:val="00581F1E"/>
    <w:rsid w:val="00583BCF"/>
    <w:rsid w:val="00585915"/>
    <w:rsid w:val="0059170A"/>
    <w:rsid w:val="00593571"/>
    <w:rsid w:val="00595948"/>
    <w:rsid w:val="0059690C"/>
    <w:rsid w:val="005A0659"/>
    <w:rsid w:val="005A23B5"/>
    <w:rsid w:val="005D7CCC"/>
    <w:rsid w:val="005E52F6"/>
    <w:rsid w:val="005E5F72"/>
    <w:rsid w:val="005F5721"/>
    <w:rsid w:val="005F7766"/>
    <w:rsid w:val="006015B9"/>
    <w:rsid w:val="00602DA5"/>
    <w:rsid w:val="0060513E"/>
    <w:rsid w:val="00607342"/>
    <w:rsid w:val="00614786"/>
    <w:rsid w:val="00615148"/>
    <w:rsid w:val="00616080"/>
    <w:rsid w:val="006177D0"/>
    <w:rsid w:val="00617D98"/>
    <w:rsid w:val="006202B3"/>
    <w:rsid w:val="00621ABB"/>
    <w:rsid w:val="00623B78"/>
    <w:rsid w:val="00625E09"/>
    <w:rsid w:val="006274BF"/>
    <w:rsid w:val="00630FFF"/>
    <w:rsid w:val="00633E49"/>
    <w:rsid w:val="00643BA3"/>
    <w:rsid w:val="006506CA"/>
    <w:rsid w:val="006512DE"/>
    <w:rsid w:val="00654459"/>
    <w:rsid w:val="006578BF"/>
    <w:rsid w:val="0066104B"/>
    <w:rsid w:val="00664960"/>
    <w:rsid w:val="00676203"/>
    <w:rsid w:val="006817CD"/>
    <w:rsid w:val="00694301"/>
    <w:rsid w:val="006A0B2A"/>
    <w:rsid w:val="006A1FA0"/>
    <w:rsid w:val="006A23C7"/>
    <w:rsid w:val="006A5852"/>
    <w:rsid w:val="006B03D8"/>
    <w:rsid w:val="006B0898"/>
    <w:rsid w:val="006B528F"/>
    <w:rsid w:val="006B57C7"/>
    <w:rsid w:val="006C5BE4"/>
    <w:rsid w:val="006D36D3"/>
    <w:rsid w:val="006E3BB0"/>
    <w:rsid w:val="006E7CFE"/>
    <w:rsid w:val="006F15E5"/>
    <w:rsid w:val="006F7514"/>
    <w:rsid w:val="00701384"/>
    <w:rsid w:val="00705E72"/>
    <w:rsid w:val="00706177"/>
    <w:rsid w:val="00714B0B"/>
    <w:rsid w:val="00727B99"/>
    <w:rsid w:val="00740810"/>
    <w:rsid w:val="007453D1"/>
    <w:rsid w:val="00747204"/>
    <w:rsid w:val="007763F8"/>
    <w:rsid w:val="00784F20"/>
    <w:rsid w:val="00787F0E"/>
    <w:rsid w:val="0079152E"/>
    <w:rsid w:val="00792264"/>
    <w:rsid w:val="00796F46"/>
    <w:rsid w:val="007A1667"/>
    <w:rsid w:val="007A2E71"/>
    <w:rsid w:val="007A3119"/>
    <w:rsid w:val="007B787B"/>
    <w:rsid w:val="007C2329"/>
    <w:rsid w:val="007D16BD"/>
    <w:rsid w:val="007F750E"/>
    <w:rsid w:val="0080103E"/>
    <w:rsid w:val="008010BC"/>
    <w:rsid w:val="00807B91"/>
    <w:rsid w:val="00815EAE"/>
    <w:rsid w:val="0082047B"/>
    <w:rsid w:val="00821154"/>
    <w:rsid w:val="00831E97"/>
    <w:rsid w:val="00834190"/>
    <w:rsid w:val="00835A30"/>
    <w:rsid w:val="008370BB"/>
    <w:rsid w:val="00843614"/>
    <w:rsid w:val="008817D0"/>
    <w:rsid w:val="00881D0F"/>
    <w:rsid w:val="00881E25"/>
    <w:rsid w:val="008B3436"/>
    <w:rsid w:val="008B4A61"/>
    <w:rsid w:val="008B6F91"/>
    <w:rsid w:val="008C154B"/>
    <w:rsid w:val="008C72EF"/>
    <w:rsid w:val="008C7744"/>
    <w:rsid w:val="008D2649"/>
    <w:rsid w:val="008D4024"/>
    <w:rsid w:val="008E2C5A"/>
    <w:rsid w:val="008E45B9"/>
    <w:rsid w:val="008E5D48"/>
    <w:rsid w:val="008E7E2F"/>
    <w:rsid w:val="008F39D4"/>
    <w:rsid w:val="00906969"/>
    <w:rsid w:val="00916691"/>
    <w:rsid w:val="00926723"/>
    <w:rsid w:val="00926B47"/>
    <w:rsid w:val="00950FEB"/>
    <w:rsid w:val="00964702"/>
    <w:rsid w:val="009A08EC"/>
    <w:rsid w:val="009A41D1"/>
    <w:rsid w:val="009A47D3"/>
    <w:rsid w:val="009A4AD0"/>
    <w:rsid w:val="009A6C1E"/>
    <w:rsid w:val="009B226F"/>
    <w:rsid w:val="009D0681"/>
    <w:rsid w:val="009D4880"/>
    <w:rsid w:val="009E1D84"/>
    <w:rsid w:val="009F44A6"/>
    <w:rsid w:val="009F5F0D"/>
    <w:rsid w:val="00A00BD4"/>
    <w:rsid w:val="00A15D8C"/>
    <w:rsid w:val="00A17C75"/>
    <w:rsid w:val="00A30C41"/>
    <w:rsid w:val="00A319CF"/>
    <w:rsid w:val="00A476C4"/>
    <w:rsid w:val="00A64F39"/>
    <w:rsid w:val="00A70081"/>
    <w:rsid w:val="00A7055D"/>
    <w:rsid w:val="00A77AAD"/>
    <w:rsid w:val="00A813AC"/>
    <w:rsid w:val="00A82B43"/>
    <w:rsid w:val="00A833B8"/>
    <w:rsid w:val="00A84D9A"/>
    <w:rsid w:val="00A87A8A"/>
    <w:rsid w:val="00AA18C1"/>
    <w:rsid w:val="00AA31D3"/>
    <w:rsid w:val="00AA6E80"/>
    <w:rsid w:val="00AB4EFE"/>
    <w:rsid w:val="00AB6C15"/>
    <w:rsid w:val="00AC484B"/>
    <w:rsid w:val="00AC7769"/>
    <w:rsid w:val="00AE52D0"/>
    <w:rsid w:val="00AF6F56"/>
    <w:rsid w:val="00B00C16"/>
    <w:rsid w:val="00B21EBB"/>
    <w:rsid w:val="00B237EA"/>
    <w:rsid w:val="00B24320"/>
    <w:rsid w:val="00B254DB"/>
    <w:rsid w:val="00B26B7B"/>
    <w:rsid w:val="00B34672"/>
    <w:rsid w:val="00B409F8"/>
    <w:rsid w:val="00B50095"/>
    <w:rsid w:val="00B56887"/>
    <w:rsid w:val="00B639BA"/>
    <w:rsid w:val="00B6469F"/>
    <w:rsid w:val="00B73CB8"/>
    <w:rsid w:val="00B77506"/>
    <w:rsid w:val="00B949E4"/>
    <w:rsid w:val="00B96E1D"/>
    <w:rsid w:val="00BA0385"/>
    <w:rsid w:val="00BA086C"/>
    <w:rsid w:val="00BA2B3A"/>
    <w:rsid w:val="00BB0014"/>
    <w:rsid w:val="00BB26FF"/>
    <w:rsid w:val="00BB4AE1"/>
    <w:rsid w:val="00BB7ABF"/>
    <w:rsid w:val="00BD7CC6"/>
    <w:rsid w:val="00BE5A65"/>
    <w:rsid w:val="00BF0CCB"/>
    <w:rsid w:val="00BF33B0"/>
    <w:rsid w:val="00BF589D"/>
    <w:rsid w:val="00C05EA9"/>
    <w:rsid w:val="00C074AE"/>
    <w:rsid w:val="00C100C0"/>
    <w:rsid w:val="00C102CA"/>
    <w:rsid w:val="00C129FF"/>
    <w:rsid w:val="00C148A8"/>
    <w:rsid w:val="00C14F0B"/>
    <w:rsid w:val="00C301DC"/>
    <w:rsid w:val="00C420BA"/>
    <w:rsid w:val="00C47FBA"/>
    <w:rsid w:val="00C56926"/>
    <w:rsid w:val="00C57703"/>
    <w:rsid w:val="00C73C4C"/>
    <w:rsid w:val="00C77291"/>
    <w:rsid w:val="00C80000"/>
    <w:rsid w:val="00C8112E"/>
    <w:rsid w:val="00C839CD"/>
    <w:rsid w:val="00C84054"/>
    <w:rsid w:val="00C853DC"/>
    <w:rsid w:val="00C87B37"/>
    <w:rsid w:val="00C87BDD"/>
    <w:rsid w:val="00C93E3A"/>
    <w:rsid w:val="00CA6B47"/>
    <w:rsid w:val="00CB2C15"/>
    <w:rsid w:val="00CC2A9A"/>
    <w:rsid w:val="00CC3425"/>
    <w:rsid w:val="00CC3829"/>
    <w:rsid w:val="00CC5F9E"/>
    <w:rsid w:val="00CC62DA"/>
    <w:rsid w:val="00CC792E"/>
    <w:rsid w:val="00CD00CE"/>
    <w:rsid w:val="00CD6B59"/>
    <w:rsid w:val="00CE055A"/>
    <w:rsid w:val="00CF23B3"/>
    <w:rsid w:val="00CF60B6"/>
    <w:rsid w:val="00D01E13"/>
    <w:rsid w:val="00D05223"/>
    <w:rsid w:val="00D07E22"/>
    <w:rsid w:val="00D13D35"/>
    <w:rsid w:val="00D202CD"/>
    <w:rsid w:val="00D227FD"/>
    <w:rsid w:val="00D24619"/>
    <w:rsid w:val="00D32283"/>
    <w:rsid w:val="00D35F98"/>
    <w:rsid w:val="00D378ED"/>
    <w:rsid w:val="00D516B9"/>
    <w:rsid w:val="00D5338B"/>
    <w:rsid w:val="00D63693"/>
    <w:rsid w:val="00D651AD"/>
    <w:rsid w:val="00D674D9"/>
    <w:rsid w:val="00D71911"/>
    <w:rsid w:val="00D840A6"/>
    <w:rsid w:val="00D9520C"/>
    <w:rsid w:val="00DA1964"/>
    <w:rsid w:val="00DA5D21"/>
    <w:rsid w:val="00DA67AA"/>
    <w:rsid w:val="00DB1C78"/>
    <w:rsid w:val="00DC1EC0"/>
    <w:rsid w:val="00DC3BD1"/>
    <w:rsid w:val="00DD0844"/>
    <w:rsid w:val="00DD5A44"/>
    <w:rsid w:val="00DD738D"/>
    <w:rsid w:val="00DE6E5D"/>
    <w:rsid w:val="00DF65A0"/>
    <w:rsid w:val="00DF6C65"/>
    <w:rsid w:val="00DF713D"/>
    <w:rsid w:val="00E027D7"/>
    <w:rsid w:val="00E11ACA"/>
    <w:rsid w:val="00E15029"/>
    <w:rsid w:val="00E27C7D"/>
    <w:rsid w:val="00E34537"/>
    <w:rsid w:val="00E3710F"/>
    <w:rsid w:val="00E405F3"/>
    <w:rsid w:val="00E524CB"/>
    <w:rsid w:val="00E55A00"/>
    <w:rsid w:val="00E61D1B"/>
    <w:rsid w:val="00E63FB9"/>
    <w:rsid w:val="00E7747C"/>
    <w:rsid w:val="00E867D3"/>
    <w:rsid w:val="00E87D1D"/>
    <w:rsid w:val="00EA4B14"/>
    <w:rsid w:val="00EA7A98"/>
    <w:rsid w:val="00EB41D5"/>
    <w:rsid w:val="00EB6E56"/>
    <w:rsid w:val="00EC168B"/>
    <w:rsid w:val="00EC5E38"/>
    <w:rsid w:val="00EC7F7C"/>
    <w:rsid w:val="00ED1A00"/>
    <w:rsid w:val="00EE04C5"/>
    <w:rsid w:val="00EE0E9C"/>
    <w:rsid w:val="00EE3584"/>
    <w:rsid w:val="00EF427F"/>
    <w:rsid w:val="00EF6193"/>
    <w:rsid w:val="00EF6F42"/>
    <w:rsid w:val="00F05EF5"/>
    <w:rsid w:val="00F17FB5"/>
    <w:rsid w:val="00F22980"/>
    <w:rsid w:val="00F274E3"/>
    <w:rsid w:val="00F4531C"/>
    <w:rsid w:val="00F460ED"/>
    <w:rsid w:val="00F54A93"/>
    <w:rsid w:val="00F55A4D"/>
    <w:rsid w:val="00F62B38"/>
    <w:rsid w:val="00F77A78"/>
    <w:rsid w:val="00F80BBB"/>
    <w:rsid w:val="00F83DB8"/>
    <w:rsid w:val="00F86105"/>
    <w:rsid w:val="00F94149"/>
    <w:rsid w:val="00FA27D4"/>
    <w:rsid w:val="00FB1983"/>
    <w:rsid w:val="00FB3AF7"/>
    <w:rsid w:val="00FB4A03"/>
    <w:rsid w:val="00FC7D61"/>
    <w:rsid w:val="00FD0958"/>
    <w:rsid w:val="00FD6779"/>
    <w:rsid w:val="00FD72D8"/>
    <w:rsid w:val="00FE2078"/>
    <w:rsid w:val="00FE5990"/>
    <w:rsid w:val="00FE6D48"/>
    <w:rsid w:val="00FF7F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2D1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5 espacios"/>
    <w:qFormat/>
    <w:rsid w:val="00E34537"/>
    <w:pPr>
      <w:spacing w:line="360" w:lineRule="auto"/>
      <w:ind w:firstLine="964"/>
      <w:jc w:val="both"/>
    </w:pPr>
    <w:rPr>
      <w:rFonts w:ascii="Times New Roman" w:hAnsi="Times New Roman"/>
      <w:sz w:val="24"/>
    </w:rPr>
  </w:style>
  <w:style w:type="paragraph" w:styleId="Ttulo1">
    <w:name w:val="heading 1"/>
    <w:basedOn w:val="Normal"/>
    <w:next w:val="Normal"/>
    <w:link w:val="Ttulo1Car"/>
    <w:uiPriority w:val="9"/>
    <w:qFormat/>
    <w:rsid w:val="00390772"/>
    <w:pPr>
      <w:keepNext/>
      <w:keepLines/>
      <w:spacing w:before="240" w:line="259" w:lineRule="auto"/>
      <w:ind w:firstLine="0"/>
      <w:jc w:val="left"/>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ar"/>
    <w:uiPriority w:val="9"/>
    <w:semiHidden/>
    <w:unhideWhenUsed/>
    <w:qFormat/>
    <w:rsid w:val="00787F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787F0E"/>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ar"/>
    <w:uiPriority w:val="9"/>
    <w:semiHidden/>
    <w:unhideWhenUsed/>
    <w:qFormat/>
    <w:rsid w:val="00787F0E"/>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87F0E"/>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787F0E"/>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787F0E"/>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787F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87F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rafosytitulos">
    <w:name w:val="parrafos y titulos"/>
    <w:basedOn w:val="Normal"/>
    <w:next w:val="Normal"/>
    <w:qFormat/>
    <w:rsid w:val="008817D0"/>
    <w:pPr>
      <w:ind w:firstLine="0"/>
    </w:pPr>
    <w:rPr>
      <w:rFonts w:cs="Times New Roman"/>
      <w:bCs/>
      <w:szCs w:val="24"/>
    </w:rPr>
  </w:style>
  <w:style w:type="paragraph" w:styleId="Prrafodelista">
    <w:name w:val="List Paragraph"/>
    <w:aliases w:val="BIBLIOGRAFÍA"/>
    <w:basedOn w:val="Normal"/>
    <w:next w:val="Normal"/>
    <w:uiPriority w:val="1"/>
    <w:qFormat/>
    <w:rsid w:val="00BF33B0"/>
    <w:pPr>
      <w:ind w:left="680" w:hanging="680"/>
    </w:pPr>
  </w:style>
  <w:style w:type="table" w:styleId="Tablaconcuadrcula">
    <w:name w:val="Table Grid"/>
    <w:basedOn w:val="Tablanormal"/>
    <w:uiPriority w:val="59"/>
    <w:rsid w:val="0048496C"/>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nhideWhenUsed/>
    <w:qFormat/>
    <w:rsid w:val="0048496C"/>
    <w:pPr>
      <w:spacing w:after="200"/>
      <w:ind w:firstLine="284"/>
    </w:pPr>
    <w:rPr>
      <w:rFonts w:ascii="Arial" w:eastAsiaTheme="minorHAnsi" w:hAnsi="Arial"/>
      <w:b/>
      <w:bCs/>
      <w:color w:val="4472C4" w:themeColor="accent1"/>
      <w:kern w:val="0"/>
      <w:sz w:val="18"/>
      <w:szCs w:val="18"/>
      <w:lang w:eastAsia="en-US"/>
      <w14:ligatures w14:val="none"/>
    </w:rPr>
  </w:style>
  <w:style w:type="paragraph" w:styleId="Textonotapie">
    <w:name w:val="footnote text"/>
    <w:basedOn w:val="Normal"/>
    <w:link w:val="TextonotapieCar"/>
    <w:uiPriority w:val="99"/>
    <w:semiHidden/>
    <w:unhideWhenUsed/>
    <w:rsid w:val="00FC7D61"/>
    <w:rPr>
      <w:sz w:val="20"/>
      <w:szCs w:val="20"/>
    </w:rPr>
  </w:style>
  <w:style w:type="character" w:customStyle="1" w:styleId="TextonotapieCar">
    <w:name w:val="Texto nota pie Car"/>
    <w:basedOn w:val="Fuentedeprrafopredeter"/>
    <w:link w:val="Textonotapie"/>
    <w:uiPriority w:val="99"/>
    <w:semiHidden/>
    <w:rsid w:val="00FC7D61"/>
    <w:rPr>
      <w:rFonts w:ascii="Times New Roman" w:hAnsi="Times New Roman"/>
      <w:sz w:val="20"/>
      <w:szCs w:val="20"/>
    </w:rPr>
  </w:style>
  <w:style w:type="character" w:styleId="Refdenotaalpie">
    <w:name w:val="footnote reference"/>
    <w:basedOn w:val="Fuentedeprrafopredeter"/>
    <w:uiPriority w:val="99"/>
    <w:semiHidden/>
    <w:unhideWhenUsed/>
    <w:rsid w:val="00FC7D61"/>
    <w:rPr>
      <w:vertAlign w:val="superscript"/>
    </w:rPr>
  </w:style>
  <w:style w:type="character" w:customStyle="1" w:styleId="Ttulo1Car">
    <w:name w:val="Título 1 Car"/>
    <w:basedOn w:val="Fuentedeprrafopredeter"/>
    <w:link w:val="Ttulo1"/>
    <w:uiPriority w:val="9"/>
    <w:rsid w:val="00390772"/>
    <w:rPr>
      <w:rFonts w:asciiTheme="majorHAnsi" w:eastAsiaTheme="majorEastAsia" w:hAnsiTheme="majorHAnsi" w:cstheme="majorBidi"/>
      <w:color w:val="2F5496" w:themeColor="accent1" w:themeShade="BF"/>
      <w:kern w:val="0"/>
      <w:sz w:val="32"/>
      <w:szCs w:val="32"/>
      <w14:ligatures w14:val="none"/>
    </w:rPr>
  </w:style>
  <w:style w:type="paragraph" w:styleId="Bibliografa">
    <w:name w:val="Bibliography"/>
    <w:basedOn w:val="Normal"/>
    <w:next w:val="Normal"/>
    <w:uiPriority w:val="37"/>
    <w:unhideWhenUsed/>
    <w:rsid w:val="00390772"/>
  </w:style>
  <w:style w:type="paragraph" w:styleId="Encabezado">
    <w:name w:val="header"/>
    <w:basedOn w:val="Normal"/>
    <w:link w:val="EncabezadoCar"/>
    <w:uiPriority w:val="99"/>
    <w:unhideWhenUsed/>
    <w:rsid w:val="004D3BC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D3BCB"/>
    <w:rPr>
      <w:rFonts w:ascii="Times New Roman" w:hAnsi="Times New Roman"/>
      <w:sz w:val="24"/>
    </w:rPr>
  </w:style>
  <w:style w:type="paragraph" w:styleId="Piedepgina">
    <w:name w:val="footer"/>
    <w:basedOn w:val="Normal"/>
    <w:link w:val="PiedepginaCar"/>
    <w:uiPriority w:val="99"/>
    <w:unhideWhenUsed/>
    <w:rsid w:val="004D3BC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D3BCB"/>
    <w:rPr>
      <w:rFonts w:ascii="Times New Roman" w:hAnsi="Times New Roman"/>
      <w:sz w:val="24"/>
    </w:rPr>
  </w:style>
  <w:style w:type="paragraph" w:styleId="Subttulo">
    <w:name w:val="Subtitle"/>
    <w:basedOn w:val="Normal"/>
    <w:next w:val="Normal"/>
    <w:link w:val="SubttuloCar"/>
    <w:uiPriority w:val="11"/>
    <w:qFormat/>
    <w:rsid w:val="00787F0E"/>
    <w:pPr>
      <w:numPr>
        <w:ilvl w:val="1"/>
      </w:numPr>
      <w:spacing w:after="160"/>
      <w:ind w:firstLine="964"/>
    </w:pPr>
    <w:rPr>
      <w:rFonts w:asciiTheme="minorHAnsi" w:hAnsiTheme="minorHAnsi"/>
      <w:color w:val="5A5A5A" w:themeColor="text1" w:themeTint="A5"/>
      <w:spacing w:val="15"/>
      <w:sz w:val="22"/>
    </w:rPr>
  </w:style>
  <w:style w:type="character" w:customStyle="1" w:styleId="SubttuloCar">
    <w:name w:val="Subtítulo Car"/>
    <w:basedOn w:val="Fuentedeprrafopredeter"/>
    <w:link w:val="Subttulo"/>
    <w:uiPriority w:val="11"/>
    <w:rsid w:val="00787F0E"/>
    <w:rPr>
      <w:color w:val="5A5A5A" w:themeColor="text1" w:themeTint="A5"/>
      <w:spacing w:val="15"/>
    </w:rPr>
  </w:style>
  <w:style w:type="paragraph" w:styleId="Ttulo">
    <w:name w:val="Title"/>
    <w:basedOn w:val="Normal"/>
    <w:next w:val="Normal"/>
    <w:link w:val="TtuloCar"/>
    <w:uiPriority w:val="10"/>
    <w:qFormat/>
    <w:rsid w:val="00787F0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7F0E"/>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semiHidden/>
    <w:rsid w:val="00787F0E"/>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787F0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787F0E"/>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787F0E"/>
    <w:rPr>
      <w:rFonts w:asciiTheme="majorHAnsi" w:eastAsiaTheme="majorEastAsia" w:hAnsiTheme="majorHAnsi" w:cstheme="majorBidi"/>
      <w:color w:val="2F5496" w:themeColor="accent1" w:themeShade="BF"/>
      <w:sz w:val="24"/>
    </w:rPr>
  </w:style>
  <w:style w:type="character" w:customStyle="1" w:styleId="Ttulo6Car">
    <w:name w:val="Título 6 Car"/>
    <w:basedOn w:val="Fuentedeprrafopredeter"/>
    <w:link w:val="Ttulo6"/>
    <w:uiPriority w:val="9"/>
    <w:semiHidden/>
    <w:rsid w:val="00787F0E"/>
    <w:rPr>
      <w:rFonts w:asciiTheme="majorHAnsi" w:eastAsiaTheme="majorEastAsia" w:hAnsiTheme="majorHAnsi" w:cstheme="majorBidi"/>
      <w:color w:val="1F3763" w:themeColor="accent1" w:themeShade="7F"/>
      <w:sz w:val="24"/>
    </w:rPr>
  </w:style>
  <w:style w:type="character" w:customStyle="1" w:styleId="Ttulo7Car">
    <w:name w:val="Título 7 Car"/>
    <w:basedOn w:val="Fuentedeprrafopredeter"/>
    <w:link w:val="Ttulo7"/>
    <w:uiPriority w:val="9"/>
    <w:semiHidden/>
    <w:rsid w:val="00787F0E"/>
    <w:rPr>
      <w:rFonts w:asciiTheme="majorHAnsi" w:eastAsiaTheme="majorEastAsia" w:hAnsiTheme="majorHAnsi" w:cstheme="majorBidi"/>
      <w:i/>
      <w:iCs/>
      <w:color w:val="1F3763" w:themeColor="accent1" w:themeShade="7F"/>
      <w:sz w:val="24"/>
    </w:rPr>
  </w:style>
  <w:style w:type="character" w:customStyle="1" w:styleId="Ttulo8Car">
    <w:name w:val="Título 8 Car"/>
    <w:basedOn w:val="Fuentedeprrafopredeter"/>
    <w:link w:val="Ttulo8"/>
    <w:uiPriority w:val="9"/>
    <w:semiHidden/>
    <w:rsid w:val="00787F0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787F0E"/>
    <w:rPr>
      <w:rFonts w:asciiTheme="majorHAnsi" w:eastAsiaTheme="majorEastAsia" w:hAnsiTheme="majorHAnsi" w:cstheme="majorBidi"/>
      <w:i/>
      <w:iCs/>
      <w:color w:val="272727" w:themeColor="text1" w:themeTint="D8"/>
      <w:sz w:val="21"/>
      <w:szCs w:val="21"/>
    </w:rPr>
  </w:style>
  <w:style w:type="character" w:styleId="Hipervnculo">
    <w:name w:val="Hyperlink"/>
    <w:basedOn w:val="Fuentedeprrafopredeter"/>
    <w:uiPriority w:val="99"/>
    <w:unhideWhenUsed/>
    <w:rsid w:val="00401A53"/>
    <w:rPr>
      <w:color w:val="0563C1" w:themeColor="hyperlink"/>
      <w:u w:val="single"/>
    </w:rPr>
  </w:style>
  <w:style w:type="paragraph" w:customStyle="1" w:styleId="TITULONIVEL1">
    <w:name w:val="TITULO NIVEL 1"/>
    <w:basedOn w:val="Normal"/>
    <w:link w:val="TITULONIVEL1Car"/>
    <w:qFormat/>
    <w:rsid w:val="006A0B2A"/>
    <w:pPr>
      <w:spacing w:before="100" w:beforeAutospacing="1" w:after="100" w:afterAutospacing="1" w:line="240" w:lineRule="auto"/>
      <w:ind w:firstLine="0"/>
      <w:jc w:val="left"/>
    </w:pPr>
    <w:rPr>
      <w:rFonts w:eastAsia="Calibri" w:cs="Times New Roman"/>
      <w:b/>
      <w:color w:val="3B6867"/>
      <w:kern w:val="0"/>
      <w:szCs w:val="24"/>
      <w:lang w:val="es-ES_tradnl" w:eastAsia="en-US"/>
      <w14:ligatures w14:val="none"/>
    </w:rPr>
  </w:style>
  <w:style w:type="paragraph" w:customStyle="1" w:styleId="TTULONIVEL2">
    <w:name w:val="TÍTULO NIVEL 2"/>
    <w:basedOn w:val="Normal"/>
    <w:link w:val="TTULONIVEL2Car"/>
    <w:qFormat/>
    <w:rsid w:val="006A0B2A"/>
    <w:pPr>
      <w:spacing w:before="100" w:beforeAutospacing="1" w:after="100" w:afterAutospacing="1" w:line="240" w:lineRule="auto"/>
      <w:ind w:firstLine="0"/>
    </w:pPr>
    <w:rPr>
      <w:rFonts w:eastAsia="Calibri" w:cs="Times New Roman"/>
      <w:color w:val="3B6867"/>
      <w:kern w:val="0"/>
      <w:szCs w:val="24"/>
      <w:lang w:eastAsia="en-US"/>
      <w14:ligatures w14:val="none"/>
    </w:rPr>
  </w:style>
  <w:style w:type="character" w:customStyle="1" w:styleId="TITULONIVEL1Car">
    <w:name w:val="TITULO NIVEL 1 Car"/>
    <w:basedOn w:val="Fuentedeprrafopredeter"/>
    <w:link w:val="TITULONIVEL1"/>
    <w:rsid w:val="006A0B2A"/>
    <w:rPr>
      <w:rFonts w:ascii="Times New Roman" w:eastAsia="Calibri" w:hAnsi="Times New Roman" w:cs="Times New Roman"/>
      <w:b/>
      <w:color w:val="3B6867"/>
      <w:kern w:val="0"/>
      <w:sz w:val="24"/>
      <w:szCs w:val="24"/>
      <w:lang w:val="es-ES_tradnl" w:eastAsia="en-US"/>
      <w14:ligatures w14:val="none"/>
    </w:rPr>
  </w:style>
  <w:style w:type="paragraph" w:customStyle="1" w:styleId="TITULONIVEL3">
    <w:name w:val="TITULO NIVEL 3"/>
    <w:basedOn w:val="TITULONIVEL1"/>
    <w:link w:val="TITULONIVEL3Car"/>
    <w:qFormat/>
    <w:rsid w:val="006A0B2A"/>
  </w:style>
  <w:style w:type="character" w:customStyle="1" w:styleId="TTULONIVEL2Car">
    <w:name w:val="TÍTULO NIVEL 2 Car"/>
    <w:basedOn w:val="Fuentedeprrafopredeter"/>
    <w:link w:val="TTULONIVEL2"/>
    <w:rsid w:val="006A0B2A"/>
    <w:rPr>
      <w:rFonts w:ascii="Times New Roman" w:eastAsia="Calibri" w:hAnsi="Times New Roman" w:cs="Times New Roman"/>
      <w:color w:val="3B6867"/>
      <w:kern w:val="0"/>
      <w:sz w:val="24"/>
      <w:szCs w:val="24"/>
      <w:lang w:eastAsia="en-US"/>
      <w14:ligatures w14:val="none"/>
    </w:rPr>
  </w:style>
  <w:style w:type="paragraph" w:customStyle="1" w:styleId="TITULONIVEL4">
    <w:name w:val="TITULO NIVEL 4"/>
    <w:basedOn w:val="TITULONIVEL3"/>
    <w:link w:val="TITULONIVEL4Car"/>
    <w:qFormat/>
    <w:rsid w:val="006A0B2A"/>
    <w:rPr>
      <w:b w:val="0"/>
      <w:i/>
    </w:rPr>
  </w:style>
  <w:style w:type="character" w:customStyle="1" w:styleId="TITULONIVEL3Car">
    <w:name w:val="TITULO NIVEL 3 Car"/>
    <w:basedOn w:val="TITULONIVEL1Car"/>
    <w:link w:val="TITULONIVEL3"/>
    <w:rsid w:val="006A0B2A"/>
    <w:rPr>
      <w:rFonts w:ascii="Times New Roman" w:eastAsia="Calibri" w:hAnsi="Times New Roman" w:cs="Times New Roman"/>
      <w:b/>
      <w:color w:val="3B6867"/>
      <w:kern w:val="0"/>
      <w:sz w:val="24"/>
      <w:szCs w:val="24"/>
      <w:lang w:val="es-ES_tradnl" w:eastAsia="en-US"/>
      <w14:ligatures w14:val="none"/>
    </w:rPr>
  </w:style>
  <w:style w:type="character" w:customStyle="1" w:styleId="TITULONIVEL4Car">
    <w:name w:val="TITULO NIVEL 4 Car"/>
    <w:basedOn w:val="TITULONIVEL3Car"/>
    <w:link w:val="TITULONIVEL4"/>
    <w:rsid w:val="006A0B2A"/>
    <w:rPr>
      <w:rFonts w:ascii="Times New Roman" w:eastAsia="Calibri" w:hAnsi="Times New Roman" w:cs="Times New Roman"/>
      <w:b w:val="0"/>
      <w:i/>
      <w:color w:val="3B6867"/>
      <w:kern w:val="0"/>
      <w:sz w:val="24"/>
      <w:szCs w:val="24"/>
      <w:lang w:val="es-ES_tradnl" w:eastAsia="en-US"/>
      <w14:ligatures w14:val="none"/>
    </w:rPr>
  </w:style>
  <w:style w:type="paragraph" w:styleId="Revisin">
    <w:name w:val="Revision"/>
    <w:hidden/>
    <w:uiPriority w:val="99"/>
    <w:semiHidden/>
    <w:rsid w:val="00B34672"/>
    <w:rPr>
      <w:rFonts w:ascii="Times New Roman" w:hAnsi="Times New Roman"/>
      <w:sz w:val="24"/>
    </w:rPr>
  </w:style>
  <w:style w:type="character" w:customStyle="1" w:styleId="spelle">
    <w:name w:val="spelle"/>
    <w:basedOn w:val="Fuentedeprrafopredeter"/>
    <w:rsid w:val="00B34672"/>
  </w:style>
  <w:style w:type="character" w:styleId="Refdecomentario">
    <w:name w:val="annotation reference"/>
    <w:basedOn w:val="Fuentedeprrafopredeter"/>
    <w:uiPriority w:val="99"/>
    <w:semiHidden/>
    <w:unhideWhenUsed/>
    <w:rsid w:val="00CC3425"/>
    <w:rPr>
      <w:sz w:val="16"/>
      <w:szCs w:val="16"/>
    </w:rPr>
  </w:style>
  <w:style w:type="paragraph" w:styleId="Textocomentario">
    <w:name w:val="annotation text"/>
    <w:basedOn w:val="Normal"/>
    <w:link w:val="TextocomentarioCar"/>
    <w:uiPriority w:val="99"/>
    <w:semiHidden/>
    <w:unhideWhenUsed/>
    <w:rsid w:val="00CC34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C342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CC3425"/>
    <w:rPr>
      <w:b/>
      <w:bCs/>
    </w:rPr>
  </w:style>
  <w:style w:type="character" w:customStyle="1" w:styleId="AsuntodelcomentarioCar">
    <w:name w:val="Asunto del comentario Car"/>
    <w:basedOn w:val="TextocomentarioCar"/>
    <w:link w:val="Asuntodelcomentario"/>
    <w:uiPriority w:val="99"/>
    <w:semiHidden/>
    <w:rsid w:val="00CC3425"/>
    <w:rPr>
      <w:rFonts w:ascii="Times New Roman" w:hAnsi="Times New Roman"/>
      <w:b/>
      <w:bCs/>
      <w:sz w:val="20"/>
      <w:szCs w:val="20"/>
    </w:rPr>
  </w:style>
  <w:style w:type="paragraph" w:styleId="Textodeglobo">
    <w:name w:val="Balloon Text"/>
    <w:basedOn w:val="Normal"/>
    <w:link w:val="TextodegloboCar"/>
    <w:uiPriority w:val="99"/>
    <w:semiHidden/>
    <w:unhideWhenUsed/>
    <w:rsid w:val="008010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103E"/>
    <w:rPr>
      <w:rFonts w:ascii="Segoe UI" w:hAnsi="Segoe UI" w:cs="Segoe UI"/>
      <w:sz w:val="18"/>
      <w:szCs w:val="18"/>
    </w:rPr>
  </w:style>
  <w:style w:type="paragraph" w:styleId="NormalWeb">
    <w:name w:val="Normal (Web)"/>
    <w:basedOn w:val="Normal"/>
    <w:uiPriority w:val="99"/>
    <w:semiHidden/>
    <w:unhideWhenUsed/>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paragraph" w:customStyle="1" w:styleId="has-background">
    <w:name w:val="has-background"/>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character" w:styleId="Fuerte">
    <w:name w:val="Strong"/>
    <w:basedOn w:val="Fuentedeprrafopredeter"/>
    <w:uiPriority w:val="22"/>
    <w:qFormat/>
    <w:rsid w:val="00C73C4C"/>
    <w:rPr>
      <w:b/>
      <w:bCs/>
    </w:rPr>
  </w:style>
  <w:style w:type="character" w:styleId="nfasis">
    <w:name w:val="Emphasis"/>
    <w:basedOn w:val="Fuentedeprrafopredeter"/>
    <w:uiPriority w:val="20"/>
    <w:qFormat/>
    <w:rsid w:val="00C73C4C"/>
    <w:rPr>
      <w:i/>
      <w:iCs/>
    </w:rPr>
  </w:style>
  <w:style w:type="paragraph" w:customStyle="1" w:styleId="has-very-light-gray-background-color">
    <w:name w:val="has-very-light-gray-background-color"/>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428">
      <w:bodyDiv w:val="1"/>
      <w:marLeft w:val="0"/>
      <w:marRight w:val="0"/>
      <w:marTop w:val="0"/>
      <w:marBottom w:val="0"/>
      <w:divBdr>
        <w:top w:val="none" w:sz="0" w:space="0" w:color="auto"/>
        <w:left w:val="none" w:sz="0" w:space="0" w:color="auto"/>
        <w:bottom w:val="none" w:sz="0" w:space="0" w:color="auto"/>
        <w:right w:val="none" w:sz="0" w:space="0" w:color="auto"/>
      </w:divBdr>
    </w:div>
    <w:div w:id="45375503">
      <w:bodyDiv w:val="1"/>
      <w:marLeft w:val="0"/>
      <w:marRight w:val="0"/>
      <w:marTop w:val="0"/>
      <w:marBottom w:val="0"/>
      <w:divBdr>
        <w:top w:val="none" w:sz="0" w:space="0" w:color="auto"/>
        <w:left w:val="none" w:sz="0" w:space="0" w:color="auto"/>
        <w:bottom w:val="none" w:sz="0" w:space="0" w:color="auto"/>
        <w:right w:val="none" w:sz="0" w:space="0" w:color="auto"/>
      </w:divBdr>
    </w:div>
    <w:div w:id="60058061">
      <w:bodyDiv w:val="1"/>
      <w:marLeft w:val="0"/>
      <w:marRight w:val="0"/>
      <w:marTop w:val="0"/>
      <w:marBottom w:val="0"/>
      <w:divBdr>
        <w:top w:val="none" w:sz="0" w:space="0" w:color="auto"/>
        <w:left w:val="none" w:sz="0" w:space="0" w:color="auto"/>
        <w:bottom w:val="none" w:sz="0" w:space="0" w:color="auto"/>
        <w:right w:val="none" w:sz="0" w:space="0" w:color="auto"/>
      </w:divBdr>
    </w:div>
    <w:div w:id="60714786">
      <w:bodyDiv w:val="1"/>
      <w:marLeft w:val="0"/>
      <w:marRight w:val="0"/>
      <w:marTop w:val="0"/>
      <w:marBottom w:val="0"/>
      <w:divBdr>
        <w:top w:val="none" w:sz="0" w:space="0" w:color="auto"/>
        <w:left w:val="none" w:sz="0" w:space="0" w:color="auto"/>
        <w:bottom w:val="none" w:sz="0" w:space="0" w:color="auto"/>
        <w:right w:val="none" w:sz="0" w:space="0" w:color="auto"/>
      </w:divBdr>
    </w:div>
    <w:div w:id="63188216">
      <w:bodyDiv w:val="1"/>
      <w:marLeft w:val="0"/>
      <w:marRight w:val="0"/>
      <w:marTop w:val="0"/>
      <w:marBottom w:val="0"/>
      <w:divBdr>
        <w:top w:val="none" w:sz="0" w:space="0" w:color="auto"/>
        <w:left w:val="none" w:sz="0" w:space="0" w:color="auto"/>
        <w:bottom w:val="none" w:sz="0" w:space="0" w:color="auto"/>
        <w:right w:val="none" w:sz="0" w:space="0" w:color="auto"/>
      </w:divBdr>
    </w:div>
    <w:div w:id="83454996">
      <w:bodyDiv w:val="1"/>
      <w:marLeft w:val="0"/>
      <w:marRight w:val="0"/>
      <w:marTop w:val="0"/>
      <w:marBottom w:val="0"/>
      <w:divBdr>
        <w:top w:val="none" w:sz="0" w:space="0" w:color="auto"/>
        <w:left w:val="none" w:sz="0" w:space="0" w:color="auto"/>
        <w:bottom w:val="none" w:sz="0" w:space="0" w:color="auto"/>
        <w:right w:val="none" w:sz="0" w:space="0" w:color="auto"/>
      </w:divBdr>
    </w:div>
    <w:div w:id="107480691">
      <w:bodyDiv w:val="1"/>
      <w:marLeft w:val="0"/>
      <w:marRight w:val="0"/>
      <w:marTop w:val="0"/>
      <w:marBottom w:val="0"/>
      <w:divBdr>
        <w:top w:val="none" w:sz="0" w:space="0" w:color="auto"/>
        <w:left w:val="none" w:sz="0" w:space="0" w:color="auto"/>
        <w:bottom w:val="none" w:sz="0" w:space="0" w:color="auto"/>
        <w:right w:val="none" w:sz="0" w:space="0" w:color="auto"/>
      </w:divBdr>
    </w:div>
    <w:div w:id="123471107">
      <w:bodyDiv w:val="1"/>
      <w:marLeft w:val="0"/>
      <w:marRight w:val="0"/>
      <w:marTop w:val="0"/>
      <w:marBottom w:val="0"/>
      <w:divBdr>
        <w:top w:val="none" w:sz="0" w:space="0" w:color="auto"/>
        <w:left w:val="none" w:sz="0" w:space="0" w:color="auto"/>
        <w:bottom w:val="none" w:sz="0" w:space="0" w:color="auto"/>
        <w:right w:val="none" w:sz="0" w:space="0" w:color="auto"/>
      </w:divBdr>
    </w:div>
    <w:div w:id="132791678">
      <w:bodyDiv w:val="1"/>
      <w:marLeft w:val="0"/>
      <w:marRight w:val="0"/>
      <w:marTop w:val="0"/>
      <w:marBottom w:val="0"/>
      <w:divBdr>
        <w:top w:val="none" w:sz="0" w:space="0" w:color="auto"/>
        <w:left w:val="none" w:sz="0" w:space="0" w:color="auto"/>
        <w:bottom w:val="none" w:sz="0" w:space="0" w:color="auto"/>
        <w:right w:val="none" w:sz="0" w:space="0" w:color="auto"/>
      </w:divBdr>
    </w:div>
    <w:div w:id="147790936">
      <w:bodyDiv w:val="1"/>
      <w:marLeft w:val="0"/>
      <w:marRight w:val="0"/>
      <w:marTop w:val="0"/>
      <w:marBottom w:val="0"/>
      <w:divBdr>
        <w:top w:val="none" w:sz="0" w:space="0" w:color="auto"/>
        <w:left w:val="none" w:sz="0" w:space="0" w:color="auto"/>
        <w:bottom w:val="none" w:sz="0" w:space="0" w:color="auto"/>
        <w:right w:val="none" w:sz="0" w:space="0" w:color="auto"/>
      </w:divBdr>
    </w:div>
    <w:div w:id="189073563">
      <w:bodyDiv w:val="1"/>
      <w:marLeft w:val="0"/>
      <w:marRight w:val="0"/>
      <w:marTop w:val="0"/>
      <w:marBottom w:val="0"/>
      <w:divBdr>
        <w:top w:val="none" w:sz="0" w:space="0" w:color="auto"/>
        <w:left w:val="none" w:sz="0" w:space="0" w:color="auto"/>
        <w:bottom w:val="none" w:sz="0" w:space="0" w:color="auto"/>
        <w:right w:val="none" w:sz="0" w:space="0" w:color="auto"/>
      </w:divBdr>
    </w:div>
    <w:div w:id="211112237">
      <w:bodyDiv w:val="1"/>
      <w:marLeft w:val="0"/>
      <w:marRight w:val="0"/>
      <w:marTop w:val="0"/>
      <w:marBottom w:val="0"/>
      <w:divBdr>
        <w:top w:val="none" w:sz="0" w:space="0" w:color="auto"/>
        <w:left w:val="none" w:sz="0" w:space="0" w:color="auto"/>
        <w:bottom w:val="none" w:sz="0" w:space="0" w:color="auto"/>
        <w:right w:val="none" w:sz="0" w:space="0" w:color="auto"/>
      </w:divBdr>
    </w:div>
    <w:div w:id="218244437">
      <w:bodyDiv w:val="1"/>
      <w:marLeft w:val="0"/>
      <w:marRight w:val="0"/>
      <w:marTop w:val="0"/>
      <w:marBottom w:val="0"/>
      <w:divBdr>
        <w:top w:val="none" w:sz="0" w:space="0" w:color="auto"/>
        <w:left w:val="none" w:sz="0" w:space="0" w:color="auto"/>
        <w:bottom w:val="none" w:sz="0" w:space="0" w:color="auto"/>
        <w:right w:val="none" w:sz="0" w:space="0" w:color="auto"/>
      </w:divBdr>
    </w:div>
    <w:div w:id="243612595">
      <w:bodyDiv w:val="1"/>
      <w:marLeft w:val="0"/>
      <w:marRight w:val="0"/>
      <w:marTop w:val="0"/>
      <w:marBottom w:val="0"/>
      <w:divBdr>
        <w:top w:val="none" w:sz="0" w:space="0" w:color="auto"/>
        <w:left w:val="none" w:sz="0" w:space="0" w:color="auto"/>
        <w:bottom w:val="none" w:sz="0" w:space="0" w:color="auto"/>
        <w:right w:val="none" w:sz="0" w:space="0" w:color="auto"/>
      </w:divBdr>
    </w:div>
    <w:div w:id="274755740">
      <w:bodyDiv w:val="1"/>
      <w:marLeft w:val="0"/>
      <w:marRight w:val="0"/>
      <w:marTop w:val="0"/>
      <w:marBottom w:val="0"/>
      <w:divBdr>
        <w:top w:val="none" w:sz="0" w:space="0" w:color="auto"/>
        <w:left w:val="none" w:sz="0" w:space="0" w:color="auto"/>
        <w:bottom w:val="none" w:sz="0" w:space="0" w:color="auto"/>
        <w:right w:val="none" w:sz="0" w:space="0" w:color="auto"/>
      </w:divBdr>
    </w:div>
    <w:div w:id="324667401">
      <w:bodyDiv w:val="1"/>
      <w:marLeft w:val="0"/>
      <w:marRight w:val="0"/>
      <w:marTop w:val="0"/>
      <w:marBottom w:val="0"/>
      <w:divBdr>
        <w:top w:val="none" w:sz="0" w:space="0" w:color="auto"/>
        <w:left w:val="none" w:sz="0" w:space="0" w:color="auto"/>
        <w:bottom w:val="none" w:sz="0" w:space="0" w:color="auto"/>
        <w:right w:val="none" w:sz="0" w:space="0" w:color="auto"/>
      </w:divBdr>
    </w:div>
    <w:div w:id="342366990">
      <w:bodyDiv w:val="1"/>
      <w:marLeft w:val="0"/>
      <w:marRight w:val="0"/>
      <w:marTop w:val="0"/>
      <w:marBottom w:val="0"/>
      <w:divBdr>
        <w:top w:val="none" w:sz="0" w:space="0" w:color="auto"/>
        <w:left w:val="none" w:sz="0" w:space="0" w:color="auto"/>
        <w:bottom w:val="none" w:sz="0" w:space="0" w:color="auto"/>
        <w:right w:val="none" w:sz="0" w:space="0" w:color="auto"/>
      </w:divBdr>
    </w:div>
    <w:div w:id="383409154">
      <w:bodyDiv w:val="1"/>
      <w:marLeft w:val="0"/>
      <w:marRight w:val="0"/>
      <w:marTop w:val="0"/>
      <w:marBottom w:val="0"/>
      <w:divBdr>
        <w:top w:val="none" w:sz="0" w:space="0" w:color="auto"/>
        <w:left w:val="none" w:sz="0" w:space="0" w:color="auto"/>
        <w:bottom w:val="none" w:sz="0" w:space="0" w:color="auto"/>
        <w:right w:val="none" w:sz="0" w:space="0" w:color="auto"/>
      </w:divBdr>
    </w:div>
    <w:div w:id="446394471">
      <w:bodyDiv w:val="1"/>
      <w:marLeft w:val="0"/>
      <w:marRight w:val="0"/>
      <w:marTop w:val="0"/>
      <w:marBottom w:val="0"/>
      <w:divBdr>
        <w:top w:val="none" w:sz="0" w:space="0" w:color="auto"/>
        <w:left w:val="none" w:sz="0" w:space="0" w:color="auto"/>
        <w:bottom w:val="none" w:sz="0" w:space="0" w:color="auto"/>
        <w:right w:val="none" w:sz="0" w:space="0" w:color="auto"/>
      </w:divBdr>
    </w:div>
    <w:div w:id="456879171">
      <w:bodyDiv w:val="1"/>
      <w:marLeft w:val="0"/>
      <w:marRight w:val="0"/>
      <w:marTop w:val="0"/>
      <w:marBottom w:val="0"/>
      <w:divBdr>
        <w:top w:val="none" w:sz="0" w:space="0" w:color="auto"/>
        <w:left w:val="none" w:sz="0" w:space="0" w:color="auto"/>
        <w:bottom w:val="none" w:sz="0" w:space="0" w:color="auto"/>
        <w:right w:val="none" w:sz="0" w:space="0" w:color="auto"/>
      </w:divBdr>
    </w:div>
    <w:div w:id="462119847">
      <w:bodyDiv w:val="1"/>
      <w:marLeft w:val="0"/>
      <w:marRight w:val="0"/>
      <w:marTop w:val="0"/>
      <w:marBottom w:val="0"/>
      <w:divBdr>
        <w:top w:val="none" w:sz="0" w:space="0" w:color="auto"/>
        <w:left w:val="none" w:sz="0" w:space="0" w:color="auto"/>
        <w:bottom w:val="none" w:sz="0" w:space="0" w:color="auto"/>
        <w:right w:val="none" w:sz="0" w:space="0" w:color="auto"/>
      </w:divBdr>
    </w:div>
    <w:div w:id="469439182">
      <w:bodyDiv w:val="1"/>
      <w:marLeft w:val="0"/>
      <w:marRight w:val="0"/>
      <w:marTop w:val="0"/>
      <w:marBottom w:val="0"/>
      <w:divBdr>
        <w:top w:val="none" w:sz="0" w:space="0" w:color="auto"/>
        <w:left w:val="none" w:sz="0" w:space="0" w:color="auto"/>
        <w:bottom w:val="none" w:sz="0" w:space="0" w:color="auto"/>
        <w:right w:val="none" w:sz="0" w:space="0" w:color="auto"/>
      </w:divBdr>
    </w:div>
    <w:div w:id="472066483">
      <w:bodyDiv w:val="1"/>
      <w:marLeft w:val="0"/>
      <w:marRight w:val="0"/>
      <w:marTop w:val="0"/>
      <w:marBottom w:val="0"/>
      <w:divBdr>
        <w:top w:val="none" w:sz="0" w:space="0" w:color="auto"/>
        <w:left w:val="none" w:sz="0" w:space="0" w:color="auto"/>
        <w:bottom w:val="none" w:sz="0" w:space="0" w:color="auto"/>
        <w:right w:val="none" w:sz="0" w:space="0" w:color="auto"/>
      </w:divBdr>
    </w:div>
    <w:div w:id="493960196">
      <w:bodyDiv w:val="1"/>
      <w:marLeft w:val="0"/>
      <w:marRight w:val="0"/>
      <w:marTop w:val="0"/>
      <w:marBottom w:val="0"/>
      <w:divBdr>
        <w:top w:val="none" w:sz="0" w:space="0" w:color="auto"/>
        <w:left w:val="none" w:sz="0" w:space="0" w:color="auto"/>
        <w:bottom w:val="none" w:sz="0" w:space="0" w:color="auto"/>
        <w:right w:val="none" w:sz="0" w:space="0" w:color="auto"/>
      </w:divBdr>
    </w:div>
    <w:div w:id="512039352">
      <w:bodyDiv w:val="1"/>
      <w:marLeft w:val="0"/>
      <w:marRight w:val="0"/>
      <w:marTop w:val="0"/>
      <w:marBottom w:val="0"/>
      <w:divBdr>
        <w:top w:val="none" w:sz="0" w:space="0" w:color="auto"/>
        <w:left w:val="none" w:sz="0" w:space="0" w:color="auto"/>
        <w:bottom w:val="none" w:sz="0" w:space="0" w:color="auto"/>
        <w:right w:val="none" w:sz="0" w:space="0" w:color="auto"/>
      </w:divBdr>
    </w:div>
    <w:div w:id="532421924">
      <w:bodyDiv w:val="1"/>
      <w:marLeft w:val="0"/>
      <w:marRight w:val="0"/>
      <w:marTop w:val="0"/>
      <w:marBottom w:val="0"/>
      <w:divBdr>
        <w:top w:val="none" w:sz="0" w:space="0" w:color="auto"/>
        <w:left w:val="none" w:sz="0" w:space="0" w:color="auto"/>
        <w:bottom w:val="none" w:sz="0" w:space="0" w:color="auto"/>
        <w:right w:val="none" w:sz="0" w:space="0" w:color="auto"/>
      </w:divBdr>
    </w:div>
    <w:div w:id="533734533">
      <w:bodyDiv w:val="1"/>
      <w:marLeft w:val="0"/>
      <w:marRight w:val="0"/>
      <w:marTop w:val="0"/>
      <w:marBottom w:val="0"/>
      <w:divBdr>
        <w:top w:val="none" w:sz="0" w:space="0" w:color="auto"/>
        <w:left w:val="none" w:sz="0" w:space="0" w:color="auto"/>
        <w:bottom w:val="none" w:sz="0" w:space="0" w:color="auto"/>
        <w:right w:val="none" w:sz="0" w:space="0" w:color="auto"/>
      </w:divBdr>
    </w:div>
    <w:div w:id="552280039">
      <w:bodyDiv w:val="1"/>
      <w:marLeft w:val="0"/>
      <w:marRight w:val="0"/>
      <w:marTop w:val="0"/>
      <w:marBottom w:val="0"/>
      <w:divBdr>
        <w:top w:val="none" w:sz="0" w:space="0" w:color="auto"/>
        <w:left w:val="none" w:sz="0" w:space="0" w:color="auto"/>
        <w:bottom w:val="none" w:sz="0" w:space="0" w:color="auto"/>
        <w:right w:val="none" w:sz="0" w:space="0" w:color="auto"/>
      </w:divBdr>
    </w:div>
    <w:div w:id="606893473">
      <w:bodyDiv w:val="1"/>
      <w:marLeft w:val="0"/>
      <w:marRight w:val="0"/>
      <w:marTop w:val="0"/>
      <w:marBottom w:val="0"/>
      <w:divBdr>
        <w:top w:val="none" w:sz="0" w:space="0" w:color="auto"/>
        <w:left w:val="none" w:sz="0" w:space="0" w:color="auto"/>
        <w:bottom w:val="none" w:sz="0" w:space="0" w:color="auto"/>
        <w:right w:val="none" w:sz="0" w:space="0" w:color="auto"/>
      </w:divBdr>
    </w:div>
    <w:div w:id="618071685">
      <w:bodyDiv w:val="1"/>
      <w:marLeft w:val="0"/>
      <w:marRight w:val="0"/>
      <w:marTop w:val="0"/>
      <w:marBottom w:val="0"/>
      <w:divBdr>
        <w:top w:val="none" w:sz="0" w:space="0" w:color="auto"/>
        <w:left w:val="none" w:sz="0" w:space="0" w:color="auto"/>
        <w:bottom w:val="none" w:sz="0" w:space="0" w:color="auto"/>
        <w:right w:val="none" w:sz="0" w:space="0" w:color="auto"/>
      </w:divBdr>
    </w:div>
    <w:div w:id="685330087">
      <w:bodyDiv w:val="1"/>
      <w:marLeft w:val="0"/>
      <w:marRight w:val="0"/>
      <w:marTop w:val="0"/>
      <w:marBottom w:val="0"/>
      <w:divBdr>
        <w:top w:val="none" w:sz="0" w:space="0" w:color="auto"/>
        <w:left w:val="none" w:sz="0" w:space="0" w:color="auto"/>
        <w:bottom w:val="none" w:sz="0" w:space="0" w:color="auto"/>
        <w:right w:val="none" w:sz="0" w:space="0" w:color="auto"/>
      </w:divBdr>
    </w:div>
    <w:div w:id="724377362">
      <w:bodyDiv w:val="1"/>
      <w:marLeft w:val="0"/>
      <w:marRight w:val="0"/>
      <w:marTop w:val="0"/>
      <w:marBottom w:val="0"/>
      <w:divBdr>
        <w:top w:val="none" w:sz="0" w:space="0" w:color="auto"/>
        <w:left w:val="none" w:sz="0" w:space="0" w:color="auto"/>
        <w:bottom w:val="none" w:sz="0" w:space="0" w:color="auto"/>
        <w:right w:val="none" w:sz="0" w:space="0" w:color="auto"/>
      </w:divBdr>
    </w:div>
    <w:div w:id="726730296">
      <w:bodyDiv w:val="1"/>
      <w:marLeft w:val="0"/>
      <w:marRight w:val="0"/>
      <w:marTop w:val="0"/>
      <w:marBottom w:val="0"/>
      <w:divBdr>
        <w:top w:val="none" w:sz="0" w:space="0" w:color="auto"/>
        <w:left w:val="none" w:sz="0" w:space="0" w:color="auto"/>
        <w:bottom w:val="none" w:sz="0" w:space="0" w:color="auto"/>
        <w:right w:val="none" w:sz="0" w:space="0" w:color="auto"/>
      </w:divBdr>
    </w:div>
    <w:div w:id="761922175">
      <w:bodyDiv w:val="1"/>
      <w:marLeft w:val="0"/>
      <w:marRight w:val="0"/>
      <w:marTop w:val="0"/>
      <w:marBottom w:val="0"/>
      <w:divBdr>
        <w:top w:val="none" w:sz="0" w:space="0" w:color="auto"/>
        <w:left w:val="none" w:sz="0" w:space="0" w:color="auto"/>
        <w:bottom w:val="none" w:sz="0" w:space="0" w:color="auto"/>
        <w:right w:val="none" w:sz="0" w:space="0" w:color="auto"/>
      </w:divBdr>
    </w:div>
    <w:div w:id="764693540">
      <w:bodyDiv w:val="1"/>
      <w:marLeft w:val="0"/>
      <w:marRight w:val="0"/>
      <w:marTop w:val="0"/>
      <w:marBottom w:val="0"/>
      <w:divBdr>
        <w:top w:val="none" w:sz="0" w:space="0" w:color="auto"/>
        <w:left w:val="none" w:sz="0" w:space="0" w:color="auto"/>
        <w:bottom w:val="none" w:sz="0" w:space="0" w:color="auto"/>
        <w:right w:val="none" w:sz="0" w:space="0" w:color="auto"/>
      </w:divBdr>
    </w:div>
    <w:div w:id="770275683">
      <w:bodyDiv w:val="1"/>
      <w:marLeft w:val="0"/>
      <w:marRight w:val="0"/>
      <w:marTop w:val="0"/>
      <w:marBottom w:val="0"/>
      <w:divBdr>
        <w:top w:val="none" w:sz="0" w:space="0" w:color="auto"/>
        <w:left w:val="none" w:sz="0" w:space="0" w:color="auto"/>
        <w:bottom w:val="none" w:sz="0" w:space="0" w:color="auto"/>
        <w:right w:val="none" w:sz="0" w:space="0" w:color="auto"/>
      </w:divBdr>
    </w:div>
    <w:div w:id="795951953">
      <w:bodyDiv w:val="1"/>
      <w:marLeft w:val="0"/>
      <w:marRight w:val="0"/>
      <w:marTop w:val="0"/>
      <w:marBottom w:val="0"/>
      <w:divBdr>
        <w:top w:val="none" w:sz="0" w:space="0" w:color="auto"/>
        <w:left w:val="none" w:sz="0" w:space="0" w:color="auto"/>
        <w:bottom w:val="none" w:sz="0" w:space="0" w:color="auto"/>
        <w:right w:val="none" w:sz="0" w:space="0" w:color="auto"/>
      </w:divBdr>
    </w:div>
    <w:div w:id="805394246">
      <w:bodyDiv w:val="1"/>
      <w:marLeft w:val="0"/>
      <w:marRight w:val="0"/>
      <w:marTop w:val="0"/>
      <w:marBottom w:val="0"/>
      <w:divBdr>
        <w:top w:val="none" w:sz="0" w:space="0" w:color="auto"/>
        <w:left w:val="none" w:sz="0" w:space="0" w:color="auto"/>
        <w:bottom w:val="none" w:sz="0" w:space="0" w:color="auto"/>
        <w:right w:val="none" w:sz="0" w:space="0" w:color="auto"/>
      </w:divBdr>
    </w:div>
    <w:div w:id="820005209">
      <w:bodyDiv w:val="1"/>
      <w:marLeft w:val="0"/>
      <w:marRight w:val="0"/>
      <w:marTop w:val="0"/>
      <w:marBottom w:val="0"/>
      <w:divBdr>
        <w:top w:val="none" w:sz="0" w:space="0" w:color="auto"/>
        <w:left w:val="none" w:sz="0" w:space="0" w:color="auto"/>
        <w:bottom w:val="none" w:sz="0" w:space="0" w:color="auto"/>
        <w:right w:val="none" w:sz="0" w:space="0" w:color="auto"/>
      </w:divBdr>
    </w:div>
    <w:div w:id="830603300">
      <w:bodyDiv w:val="1"/>
      <w:marLeft w:val="0"/>
      <w:marRight w:val="0"/>
      <w:marTop w:val="0"/>
      <w:marBottom w:val="0"/>
      <w:divBdr>
        <w:top w:val="none" w:sz="0" w:space="0" w:color="auto"/>
        <w:left w:val="none" w:sz="0" w:space="0" w:color="auto"/>
        <w:bottom w:val="none" w:sz="0" w:space="0" w:color="auto"/>
        <w:right w:val="none" w:sz="0" w:space="0" w:color="auto"/>
      </w:divBdr>
    </w:div>
    <w:div w:id="851997162">
      <w:bodyDiv w:val="1"/>
      <w:marLeft w:val="0"/>
      <w:marRight w:val="0"/>
      <w:marTop w:val="0"/>
      <w:marBottom w:val="0"/>
      <w:divBdr>
        <w:top w:val="none" w:sz="0" w:space="0" w:color="auto"/>
        <w:left w:val="none" w:sz="0" w:space="0" w:color="auto"/>
        <w:bottom w:val="none" w:sz="0" w:space="0" w:color="auto"/>
        <w:right w:val="none" w:sz="0" w:space="0" w:color="auto"/>
      </w:divBdr>
    </w:div>
    <w:div w:id="854000673">
      <w:bodyDiv w:val="1"/>
      <w:marLeft w:val="0"/>
      <w:marRight w:val="0"/>
      <w:marTop w:val="0"/>
      <w:marBottom w:val="0"/>
      <w:divBdr>
        <w:top w:val="none" w:sz="0" w:space="0" w:color="auto"/>
        <w:left w:val="none" w:sz="0" w:space="0" w:color="auto"/>
        <w:bottom w:val="none" w:sz="0" w:space="0" w:color="auto"/>
        <w:right w:val="none" w:sz="0" w:space="0" w:color="auto"/>
      </w:divBdr>
    </w:div>
    <w:div w:id="858549331">
      <w:bodyDiv w:val="1"/>
      <w:marLeft w:val="0"/>
      <w:marRight w:val="0"/>
      <w:marTop w:val="0"/>
      <w:marBottom w:val="0"/>
      <w:divBdr>
        <w:top w:val="none" w:sz="0" w:space="0" w:color="auto"/>
        <w:left w:val="none" w:sz="0" w:space="0" w:color="auto"/>
        <w:bottom w:val="none" w:sz="0" w:space="0" w:color="auto"/>
        <w:right w:val="none" w:sz="0" w:space="0" w:color="auto"/>
      </w:divBdr>
    </w:div>
    <w:div w:id="922494078">
      <w:bodyDiv w:val="1"/>
      <w:marLeft w:val="0"/>
      <w:marRight w:val="0"/>
      <w:marTop w:val="0"/>
      <w:marBottom w:val="0"/>
      <w:divBdr>
        <w:top w:val="none" w:sz="0" w:space="0" w:color="auto"/>
        <w:left w:val="none" w:sz="0" w:space="0" w:color="auto"/>
        <w:bottom w:val="none" w:sz="0" w:space="0" w:color="auto"/>
        <w:right w:val="none" w:sz="0" w:space="0" w:color="auto"/>
      </w:divBdr>
    </w:div>
    <w:div w:id="929199980">
      <w:bodyDiv w:val="1"/>
      <w:marLeft w:val="0"/>
      <w:marRight w:val="0"/>
      <w:marTop w:val="0"/>
      <w:marBottom w:val="0"/>
      <w:divBdr>
        <w:top w:val="none" w:sz="0" w:space="0" w:color="auto"/>
        <w:left w:val="none" w:sz="0" w:space="0" w:color="auto"/>
        <w:bottom w:val="none" w:sz="0" w:space="0" w:color="auto"/>
        <w:right w:val="none" w:sz="0" w:space="0" w:color="auto"/>
      </w:divBdr>
    </w:div>
    <w:div w:id="1016272101">
      <w:bodyDiv w:val="1"/>
      <w:marLeft w:val="0"/>
      <w:marRight w:val="0"/>
      <w:marTop w:val="0"/>
      <w:marBottom w:val="0"/>
      <w:divBdr>
        <w:top w:val="none" w:sz="0" w:space="0" w:color="auto"/>
        <w:left w:val="none" w:sz="0" w:space="0" w:color="auto"/>
        <w:bottom w:val="none" w:sz="0" w:space="0" w:color="auto"/>
        <w:right w:val="none" w:sz="0" w:space="0" w:color="auto"/>
      </w:divBdr>
    </w:div>
    <w:div w:id="1029843608">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064376110">
      <w:bodyDiv w:val="1"/>
      <w:marLeft w:val="0"/>
      <w:marRight w:val="0"/>
      <w:marTop w:val="0"/>
      <w:marBottom w:val="0"/>
      <w:divBdr>
        <w:top w:val="none" w:sz="0" w:space="0" w:color="auto"/>
        <w:left w:val="none" w:sz="0" w:space="0" w:color="auto"/>
        <w:bottom w:val="none" w:sz="0" w:space="0" w:color="auto"/>
        <w:right w:val="none" w:sz="0" w:space="0" w:color="auto"/>
      </w:divBdr>
    </w:div>
    <w:div w:id="1068112301">
      <w:bodyDiv w:val="1"/>
      <w:marLeft w:val="0"/>
      <w:marRight w:val="0"/>
      <w:marTop w:val="0"/>
      <w:marBottom w:val="0"/>
      <w:divBdr>
        <w:top w:val="none" w:sz="0" w:space="0" w:color="auto"/>
        <w:left w:val="none" w:sz="0" w:space="0" w:color="auto"/>
        <w:bottom w:val="none" w:sz="0" w:space="0" w:color="auto"/>
        <w:right w:val="none" w:sz="0" w:space="0" w:color="auto"/>
      </w:divBdr>
    </w:div>
    <w:div w:id="1087849553">
      <w:bodyDiv w:val="1"/>
      <w:marLeft w:val="0"/>
      <w:marRight w:val="0"/>
      <w:marTop w:val="0"/>
      <w:marBottom w:val="0"/>
      <w:divBdr>
        <w:top w:val="none" w:sz="0" w:space="0" w:color="auto"/>
        <w:left w:val="none" w:sz="0" w:space="0" w:color="auto"/>
        <w:bottom w:val="none" w:sz="0" w:space="0" w:color="auto"/>
        <w:right w:val="none" w:sz="0" w:space="0" w:color="auto"/>
      </w:divBdr>
    </w:div>
    <w:div w:id="1091700774">
      <w:bodyDiv w:val="1"/>
      <w:marLeft w:val="0"/>
      <w:marRight w:val="0"/>
      <w:marTop w:val="0"/>
      <w:marBottom w:val="0"/>
      <w:divBdr>
        <w:top w:val="none" w:sz="0" w:space="0" w:color="auto"/>
        <w:left w:val="none" w:sz="0" w:space="0" w:color="auto"/>
        <w:bottom w:val="none" w:sz="0" w:space="0" w:color="auto"/>
        <w:right w:val="none" w:sz="0" w:space="0" w:color="auto"/>
      </w:divBdr>
    </w:div>
    <w:div w:id="1113669951">
      <w:bodyDiv w:val="1"/>
      <w:marLeft w:val="0"/>
      <w:marRight w:val="0"/>
      <w:marTop w:val="0"/>
      <w:marBottom w:val="0"/>
      <w:divBdr>
        <w:top w:val="none" w:sz="0" w:space="0" w:color="auto"/>
        <w:left w:val="none" w:sz="0" w:space="0" w:color="auto"/>
        <w:bottom w:val="none" w:sz="0" w:space="0" w:color="auto"/>
        <w:right w:val="none" w:sz="0" w:space="0" w:color="auto"/>
      </w:divBdr>
    </w:div>
    <w:div w:id="1142849031">
      <w:bodyDiv w:val="1"/>
      <w:marLeft w:val="0"/>
      <w:marRight w:val="0"/>
      <w:marTop w:val="0"/>
      <w:marBottom w:val="0"/>
      <w:divBdr>
        <w:top w:val="none" w:sz="0" w:space="0" w:color="auto"/>
        <w:left w:val="none" w:sz="0" w:space="0" w:color="auto"/>
        <w:bottom w:val="none" w:sz="0" w:space="0" w:color="auto"/>
        <w:right w:val="none" w:sz="0" w:space="0" w:color="auto"/>
      </w:divBdr>
    </w:div>
    <w:div w:id="1158770092">
      <w:bodyDiv w:val="1"/>
      <w:marLeft w:val="0"/>
      <w:marRight w:val="0"/>
      <w:marTop w:val="0"/>
      <w:marBottom w:val="0"/>
      <w:divBdr>
        <w:top w:val="none" w:sz="0" w:space="0" w:color="auto"/>
        <w:left w:val="none" w:sz="0" w:space="0" w:color="auto"/>
        <w:bottom w:val="none" w:sz="0" w:space="0" w:color="auto"/>
        <w:right w:val="none" w:sz="0" w:space="0" w:color="auto"/>
      </w:divBdr>
    </w:div>
    <w:div w:id="1194805539">
      <w:bodyDiv w:val="1"/>
      <w:marLeft w:val="0"/>
      <w:marRight w:val="0"/>
      <w:marTop w:val="0"/>
      <w:marBottom w:val="0"/>
      <w:divBdr>
        <w:top w:val="none" w:sz="0" w:space="0" w:color="auto"/>
        <w:left w:val="none" w:sz="0" w:space="0" w:color="auto"/>
        <w:bottom w:val="none" w:sz="0" w:space="0" w:color="auto"/>
        <w:right w:val="none" w:sz="0" w:space="0" w:color="auto"/>
      </w:divBdr>
    </w:div>
    <w:div w:id="1221593702">
      <w:bodyDiv w:val="1"/>
      <w:marLeft w:val="0"/>
      <w:marRight w:val="0"/>
      <w:marTop w:val="0"/>
      <w:marBottom w:val="0"/>
      <w:divBdr>
        <w:top w:val="none" w:sz="0" w:space="0" w:color="auto"/>
        <w:left w:val="none" w:sz="0" w:space="0" w:color="auto"/>
        <w:bottom w:val="none" w:sz="0" w:space="0" w:color="auto"/>
        <w:right w:val="none" w:sz="0" w:space="0" w:color="auto"/>
      </w:divBdr>
    </w:div>
    <w:div w:id="1227763557">
      <w:bodyDiv w:val="1"/>
      <w:marLeft w:val="0"/>
      <w:marRight w:val="0"/>
      <w:marTop w:val="0"/>
      <w:marBottom w:val="0"/>
      <w:divBdr>
        <w:top w:val="none" w:sz="0" w:space="0" w:color="auto"/>
        <w:left w:val="none" w:sz="0" w:space="0" w:color="auto"/>
        <w:bottom w:val="none" w:sz="0" w:space="0" w:color="auto"/>
        <w:right w:val="none" w:sz="0" w:space="0" w:color="auto"/>
      </w:divBdr>
    </w:div>
    <w:div w:id="1260527101">
      <w:bodyDiv w:val="1"/>
      <w:marLeft w:val="0"/>
      <w:marRight w:val="0"/>
      <w:marTop w:val="0"/>
      <w:marBottom w:val="0"/>
      <w:divBdr>
        <w:top w:val="none" w:sz="0" w:space="0" w:color="auto"/>
        <w:left w:val="none" w:sz="0" w:space="0" w:color="auto"/>
        <w:bottom w:val="none" w:sz="0" w:space="0" w:color="auto"/>
        <w:right w:val="none" w:sz="0" w:space="0" w:color="auto"/>
      </w:divBdr>
    </w:div>
    <w:div w:id="1265262090">
      <w:bodyDiv w:val="1"/>
      <w:marLeft w:val="0"/>
      <w:marRight w:val="0"/>
      <w:marTop w:val="0"/>
      <w:marBottom w:val="0"/>
      <w:divBdr>
        <w:top w:val="none" w:sz="0" w:space="0" w:color="auto"/>
        <w:left w:val="none" w:sz="0" w:space="0" w:color="auto"/>
        <w:bottom w:val="none" w:sz="0" w:space="0" w:color="auto"/>
        <w:right w:val="none" w:sz="0" w:space="0" w:color="auto"/>
      </w:divBdr>
    </w:div>
    <w:div w:id="1320307591">
      <w:bodyDiv w:val="1"/>
      <w:marLeft w:val="0"/>
      <w:marRight w:val="0"/>
      <w:marTop w:val="0"/>
      <w:marBottom w:val="0"/>
      <w:divBdr>
        <w:top w:val="none" w:sz="0" w:space="0" w:color="auto"/>
        <w:left w:val="none" w:sz="0" w:space="0" w:color="auto"/>
        <w:bottom w:val="none" w:sz="0" w:space="0" w:color="auto"/>
        <w:right w:val="none" w:sz="0" w:space="0" w:color="auto"/>
      </w:divBdr>
    </w:div>
    <w:div w:id="1353261332">
      <w:bodyDiv w:val="1"/>
      <w:marLeft w:val="0"/>
      <w:marRight w:val="0"/>
      <w:marTop w:val="0"/>
      <w:marBottom w:val="0"/>
      <w:divBdr>
        <w:top w:val="none" w:sz="0" w:space="0" w:color="auto"/>
        <w:left w:val="none" w:sz="0" w:space="0" w:color="auto"/>
        <w:bottom w:val="none" w:sz="0" w:space="0" w:color="auto"/>
        <w:right w:val="none" w:sz="0" w:space="0" w:color="auto"/>
      </w:divBdr>
    </w:div>
    <w:div w:id="1357655742">
      <w:bodyDiv w:val="1"/>
      <w:marLeft w:val="0"/>
      <w:marRight w:val="0"/>
      <w:marTop w:val="0"/>
      <w:marBottom w:val="0"/>
      <w:divBdr>
        <w:top w:val="none" w:sz="0" w:space="0" w:color="auto"/>
        <w:left w:val="none" w:sz="0" w:space="0" w:color="auto"/>
        <w:bottom w:val="none" w:sz="0" w:space="0" w:color="auto"/>
        <w:right w:val="none" w:sz="0" w:space="0" w:color="auto"/>
      </w:divBdr>
    </w:div>
    <w:div w:id="1363283273">
      <w:bodyDiv w:val="1"/>
      <w:marLeft w:val="0"/>
      <w:marRight w:val="0"/>
      <w:marTop w:val="0"/>
      <w:marBottom w:val="0"/>
      <w:divBdr>
        <w:top w:val="none" w:sz="0" w:space="0" w:color="auto"/>
        <w:left w:val="none" w:sz="0" w:space="0" w:color="auto"/>
        <w:bottom w:val="none" w:sz="0" w:space="0" w:color="auto"/>
        <w:right w:val="none" w:sz="0" w:space="0" w:color="auto"/>
      </w:divBdr>
    </w:div>
    <w:div w:id="1368136756">
      <w:bodyDiv w:val="1"/>
      <w:marLeft w:val="0"/>
      <w:marRight w:val="0"/>
      <w:marTop w:val="0"/>
      <w:marBottom w:val="0"/>
      <w:divBdr>
        <w:top w:val="none" w:sz="0" w:space="0" w:color="auto"/>
        <w:left w:val="none" w:sz="0" w:space="0" w:color="auto"/>
        <w:bottom w:val="none" w:sz="0" w:space="0" w:color="auto"/>
        <w:right w:val="none" w:sz="0" w:space="0" w:color="auto"/>
      </w:divBdr>
    </w:div>
    <w:div w:id="1371684429">
      <w:bodyDiv w:val="1"/>
      <w:marLeft w:val="0"/>
      <w:marRight w:val="0"/>
      <w:marTop w:val="0"/>
      <w:marBottom w:val="0"/>
      <w:divBdr>
        <w:top w:val="none" w:sz="0" w:space="0" w:color="auto"/>
        <w:left w:val="none" w:sz="0" w:space="0" w:color="auto"/>
        <w:bottom w:val="none" w:sz="0" w:space="0" w:color="auto"/>
        <w:right w:val="none" w:sz="0" w:space="0" w:color="auto"/>
      </w:divBdr>
    </w:div>
    <w:div w:id="1388381542">
      <w:bodyDiv w:val="1"/>
      <w:marLeft w:val="0"/>
      <w:marRight w:val="0"/>
      <w:marTop w:val="0"/>
      <w:marBottom w:val="0"/>
      <w:divBdr>
        <w:top w:val="none" w:sz="0" w:space="0" w:color="auto"/>
        <w:left w:val="none" w:sz="0" w:space="0" w:color="auto"/>
        <w:bottom w:val="none" w:sz="0" w:space="0" w:color="auto"/>
        <w:right w:val="none" w:sz="0" w:space="0" w:color="auto"/>
      </w:divBdr>
    </w:div>
    <w:div w:id="1390805429">
      <w:bodyDiv w:val="1"/>
      <w:marLeft w:val="0"/>
      <w:marRight w:val="0"/>
      <w:marTop w:val="0"/>
      <w:marBottom w:val="0"/>
      <w:divBdr>
        <w:top w:val="none" w:sz="0" w:space="0" w:color="auto"/>
        <w:left w:val="none" w:sz="0" w:space="0" w:color="auto"/>
        <w:bottom w:val="none" w:sz="0" w:space="0" w:color="auto"/>
        <w:right w:val="none" w:sz="0" w:space="0" w:color="auto"/>
      </w:divBdr>
    </w:div>
    <w:div w:id="1410807418">
      <w:bodyDiv w:val="1"/>
      <w:marLeft w:val="0"/>
      <w:marRight w:val="0"/>
      <w:marTop w:val="0"/>
      <w:marBottom w:val="0"/>
      <w:divBdr>
        <w:top w:val="none" w:sz="0" w:space="0" w:color="auto"/>
        <w:left w:val="none" w:sz="0" w:space="0" w:color="auto"/>
        <w:bottom w:val="none" w:sz="0" w:space="0" w:color="auto"/>
        <w:right w:val="none" w:sz="0" w:space="0" w:color="auto"/>
      </w:divBdr>
    </w:div>
    <w:div w:id="1440562983">
      <w:bodyDiv w:val="1"/>
      <w:marLeft w:val="0"/>
      <w:marRight w:val="0"/>
      <w:marTop w:val="0"/>
      <w:marBottom w:val="0"/>
      <w:divBdr>
        <w:top w:val="none" w:sz="0" w:space="0" w:color="auto"/>
        <w:left w:val="none" w:sz="0" w:space="0" w:color="auto"/>
        <w:bottom w:val="none" w:sz="0" w:space="0" w:color="auto"/>
        <w:right w:val="none" w:sz="0" w:space="0" w:color="auto"/>
      </w:divBdr>
    </w:div>
    <w:div w:id="1482693647">
      <w:bodyDiv w:val="1"/>
      <w:marLeft w:val="0"/>
      <w:marRight w:val="0"/>
      <w:marTop w:val="0"/>
      <w:marBottom w:val="0"/>
      <w:divBdr>
        <w:top w:val="none" w:sz="0" w:space="0" w:color="auto"/>
        <w:left w:val="none" w:sz="0" w:space="0" w:color="auto"/>
        <w:bottom w:val="none" w:sz="0" w:space="0" w:color="auto"/>
        <w:right w:val="none" w:sz="0" w:space="0" w:color="auto"/>
      </w:divBdr>
    </w:div>
    <w:div w:id="1548223637">
      <w:bodyDiv w:val="1"/>
      <w:marLeft w:val="0"/>
      <w:marRight w:val="0"/>
      <w:marTop w:val="0"/>
      <w:marBottom w:val="0"/>
      <w:divBdr>
        <w:top w:val="none" w:sz="0" w:space="0" w:color="auto"/>
        <w:left w:val="none" w:sz="0" w:space="0" w:color="auto"/>
        <w:bottom w:val="none" w:sz="0" w:space="0" w:color="auto"/>
        <w:right w:val="none" w:sz="0" w:space="0" w:color="auto"/>
      </w:divBdr>
    </w:div>
    <w:div w:id="1559167315">
      <w:bodyDiv w:val="1"/>
      <w:marLeft w:val="0"/>
      <w:marRight w:val="0"/>
      <w:marTop w:val="0"/>
      <w:marBottom w:val="0"/>
      <w:divBdr>
        <w:top w:val="none" w:sz="0" w:space="0" w:color="auto"/>
        <w:left w:val="none" w:sz="0" w:space="0" w:color="auto"/>
        <w:bottom w:val="none" w:sz="0" w:space="0" w:color="auto"/>
        <w:right w:val="none" w:sz="0" w:space="0" w:color="auto"/>
      </w:divBdr>
      <w:divsChild>
        <w:div w:id="1245720258">
          <w:marLeft w:val="0"/>
          <w:marRight w:val="0"/>
          <w:marTop w:val="0"/>
          <w:marBottom w:val="0"/>
          <w:divBdr>
            <w:top w:val="none" w:sz="0" w:space="0" w:color="auto"/>
            <w:left w:val="none" w:sz="0" w:space="0" w:color="auto"/>
            <w:bottom w:val="none" w:sz="0" w:space="0" w:color="auto"/>
            <w:right w:val="none" w:sz="0" w:space="0" w:color="auto"/>
          </w:divBdr>
        </w:div>
      </w:divsChild>
    </w:div>
    <w:div w:id="1565481135">
      <w:bodyDiv w:val="1"/>
      <w:marLeft w:val="0"/>
      <w:marRight w:val="0"/>
      <w:marTop w:val="0"/>
      <w:marBottom w:val="0"/>
      <w:divBdr>
        <w:top w:val="none" w:sz="0" w:space="0" w:color="auto"/>
        <w:left w:val="none" w:sz="0" w:space="0" w:color="auto"/>
        <w:bottom w:val="none" w:sz="0" w:space="0" w:color="auto"/>
        <w:right w:val="none" w:sz="0" w:space="0" w:color="auto"/>
      </w:divBdr>
    </w:div>
    <w:div w:id="1592734554">
      <w:bodyDiv w:val="1"/>
      <w:marLeft w:val="0"/>
      <w:marRight w:val="0"/>
      <w:marTop w:val="0"/>
      <w:marBottom w:val="0"/>
      <w:divBdr>
        <w:top w:val="none" w:sz="0" w:space="0" w:color="auto"/>
        <w:left w:val="none" w:sz="0" w:space="0" w:color="auto"/>
        <w:bottom w:val="none" w:sz="0" w:space="0" w:color="auto"/>
        <w:right w:val="none" w:sz="0" w:space="0" w:color="auto"/>
      </w:divBdr>
    </w:div>
    <w:div w:id="1594708399">
      <w:bodyDiv w:val="1"/>
      <w:marLeft w:val="0"/>
      <w:marRight w:val="0"/>
      <w:marTop w:val="0"/>
      <w:marBottom w:val="0"/>
      <w:divBdr>
        <w:top w:val="none" w:sz="0" w:space="0" w:color="auto"/>
        <w:left w:val="none" w:sz="0" w:space="0" w:color="auto"/>
        <w:bottom w:val="none" w:sz="0" w:space="0" w:color="auto"/>
        <w:right w:val="none" w:sz="0" w:space="0" w:color="auto"/>
      </w:divBdr>
    </w:div>
    <w:div w:id="1622104394">
      <w:bodyDiv w:val="1"/>
      <w:marLeft w:val="0"/>
      <w:marRight w:val="0"/>
      <w:marTop w:val="0"/>
      <w:marBottom w:val="0"/>
      <w:divBdr>
        <w:top w:val="none" w:sz="0" w:space="0" w:color="auto"/>
        <w:left w:val="none" w:sz="0" w:space="0" w:color="auto"/>
        <w:bottom w:val="none" w:sz="0" w:space="0" w:color="auto"/>
        <w:right w:val="none" w:sz="0" w:space="0" w:color="auto"/>
      </w:divBdr>
    </w:div>
    <w:div w:id="1623341206">
      <w:bodyDiv w:val="1"/>
      <w:marLeft w:val="0"/>
      <w:marRight w:val="0"/>
      <w:marTop w:val="0"/>
      <w:marBottom w:val="0"/>
      <w:divBdr>
        <w:top w:val="none" w:sz="0" w:space="0" w:color="auto"/>
        <w:left w:val="none" w:sz="0" w:space="0" w:color="auto"/>
        <w:bottom w:val="none" w:sz="0" w:space="0" w:color="auto"/>
        <w:right w:val="none" w:sz="0" w:space="0" w:color="auto"/>
      </w:divBdr>
    </w:div>
    <w:div w:id="1697926456">
      <w:bodyDiv w:val="1"/>
      <w:marLeft w:val="0"/>
      <w:marRight w:val="0"/>
      <w:marTop w:val="0"/>
      <w:marBottom w:val="0"/>
      <w:divBdr>
        <w:top w:val="none" w:sz="0" w:space="0" w:color="auto"/>
        <w:left w:val="none" w:sz="0" w:space="0" w:color="auto"/>
        <w:bottom w:val="none" w:sz="0" w:space="0" w:color="auto"/>
        <w:right w:val="none" w:sz="0" w:space="0" w:color="auto"/>
      </w:divBdr>
    </w:div>
    <w:div w:id="1698120116">
      <w:bodyDiv w:val="1"/>
      <w:marLeft w:val="0"/>
      <w:marRight w:val="0"/>
      <w:marTop w:val="0"/>
      <w:marBottom w:val="0"/>
      <w:divBdr>
        <w:top w:val="none" w:sz="0" w:space="0" w:color="auto"/>
        <w:left w:val="none" w:sz="0" w:space="0" w:color="auto"/>
        <w:bottom w:val="none" w:sz="0" w:space="0" w:color="auto"/>
        <w:right w:val="none" w:sz="0" w:space="0" w:color="auto"/>
      </w:divBdr>
    </w:div>
    <w:div w:id="1710109703">
      <w:bodyDiv w:val="1"/>
      <w:marLeft w:val="0"/>
      <w:marRight w:val="0"/>
      <w:marTop w:val="0"/>
      <w:marBottom w:val="0"/>
      <w:divBdr>
        <w:top w:val="none" w:sz="0" w:space="0" w:color="auto"/>
        <w:left w:val="none" w:sz="0" w:space="0" w:color="auto"/>
        <w:bottom w:val="none" w:sz="0" w:space="0" w:color="auto"/>
        <w:right w:val="none" w:sz="0" w:space="0" w:color="auto"/>
      </w:divBdr>
    </w:div>
    <w:div w:id="1713070137">
      <w:bodyDiv w:val="1"/>
      <w:marLeft w:val="0"/>
      <w:marRight w:val="0"/>
      <w:marTop w:val="0"/>
      <w:marBottom w:val="0"/>
      <w:divBdr>
        <w:top w:val="none" w:sz="0" w:space="0" w:color="auto"/>
        <w:left w:val="none" w:sz="0" w:space="0" w:color="auto"/>
        <w:bottom w:val="none" w:sz="0" w:space="0" w:color="auto"/>
        <w:right w:val="none" w:sz="0" w:space="0" w:color="auto"/>
      </w:divBdr>
    </w:div>
    <w:div w:id="1731416400">
      <w:bodyDiv w:val="1"/>
      <w:marLeft w:val="0"/>
      <w:marRight w:val="0"/>
      <w:marTop w:val="0"/>
      <w:marBottom w:val="0"/>
      <w:divBdr>
        <w:top w:val="none" w:sz="0" w:space="0" w:color="auto"/>
        <w:left w:val="none" w:sz="0" w:space="0" w:color="auto"/>
        <w:bottom w:val="none" w:sz="0" w:space="0" w:color="auto"/>
        <w:right w:val="none" w:sz="0" w:space="0" w:color="auto"/>
      </w:divBdr>
    </w:div>
    <w:div w:id="1833065089">
      <w:bodyDiv w:val="1"/>
      <w:marLeft w:val="0"/>
      <w:marRight w:val="0"/>
      <w:marTop w:val="0"/>
      <w:marBottom w:val="0"/>
      <w:divBdr>
        <w:top w:val="none" w:sz="0" w:space="0" w:color="auto"/>
        <w:left w:val="none" w:sz="0" w:space="0" w:color="auto"/>
        <w:bottom w:val="none" w:sz="0" w:space="0" w:color="auto"/>
        <w:right w:val="none" w:sz="0" w:space="0" w:color="auto"/>
      </w:divBdr>
    </w:div>
    <w:div w:id="1861091698">
      <w:bodyDiv w:val="1"/>
      <w:marLeft w:val="0"/>
      <w:marRight w:val="0"/>
      <w:marTop w:val="0"/>
      <w:marBottom w:val="0"/>
      <w:divBdr>
        <w:top w:val="none" w:sz="0" w:space="0" w:color="auto"/>
        <w:left w:val="none" w:sz="0" w:space="0" w:color="auto"/>
        <w:bottom w:val="none" w:sz="0" w:space="0" w:color="auto"/>
        <w:right w:val="none" w:sz="0" w:space="0" w:color="auto"/>
      </w:divBdr>
    </w:div>
    <w:div w:id="1869759845">
      <w:bodyDiv w:val="1"/>
      <w:marLeft w:val="0"/>
      <w:marRight w:val="0"/>
      <w:marTop w:val="0"/>
      <w:marBottom w:val="0"/>
      <w:divBdr>
        <w:top w:val="none" w:sz="0" w:space="0" w:color="auto"/>
        <w:left w:val="none" w:sz="0" w:space="0" w:color="auto"/>
        <w:bottom w:val="none" w:sz="0" w:space="0" w:color="auto"/>
        <w:right w:val="none" w:sz="0" w:space="0" w:color="auto"/>
      </w:divBdr>
    </w:div>
    <w:div w:id="1878660730">
      <w:bodyDiv w:val="1"/>
      <w:marLeft w:val="0"/>
      <w:marRight w:val="0"/>
      <w:marTop w:val="0"/>
      <w:marBottom w:val="0"/>
      <w:divBdr>
        <w:top w:val="none" w:sz="0" w:space="0" w:color="auto"/>
        <w:left w:val="none" w:sz="0" w:space="0" w:color="auto"/>
        <w:bottom w:val="none" w:sz="0" w:space="0" w:color="auto"/>
        <w:right w:val="none" w:sz="0" w:space="0" w:color="auto"/>
      </w:divBdr>
    </w:div>
    <w:div w:id="1886868712">
      <w:bodyDiv w:val="1"/>
      <w:marLeft w:val="0"/>
      <w:marRight w:val="0"/>
      <w:marTop w:val="0"/>
      <w:marBottom w:val="0"/>
      <w:divBdr>
        <w:top w:val="none" w:sz="0" w:space="0" w:color="auto"/>
        <w:left w:val="none" w:sz="0" w:space="0" w:color="auto"/>
        <w:bottom w:val="none" w:sz="0" w:space="0" w:color="auto"/>
        <w:right w:val="none" w:sz="0" w:space="0" w:color="auto"/>
      </w:divBdr>
    </w:div>
    <w:div w:id="1893809394">
      <w:bodyDiv w:val="1"/>
      <w:marLeft w:val="0"/>
      <w:marRight w:val="0"/>
      <w:marTop w:val="0"/>
      <w:marBottom w:val="0"/>
      <w:divBdr>
        <w:top w:val="none" w:sz="0" w:space="0" w:color="auto"/>
        <w:left w:val="none" w:sz="0" w:space="0" w:color="auto"/>
        <w:bottom w:val="none" w:sz="0" w:space="0" w:color="auto"/>
        <w:right w:val="none" w:sz="0" w:space="0" w:color="auto"/>
      </w:divBdr>
    </w:div>
    <w:div w:id="1902447730">
      <w:bodyDiv w:val="1"/>
      <w:marLeft w:val="0"/>
      <w:marRight w:val="0"/>
      <w:marTop w:val="0"/>
      <w:marBottom w:val="0"/>
      <w:divBdr>
        <w:top w:val="none" w:sz="0" w:space="0" w:color="auto"/>
        <w:left w:val="none" w:sz="0" w:space="0" w:color="auto"/>
        <w:bottom w:val="none" w:sz="0" w:space="0" w:color="auto"/>
        <w:right w:val="none" w:sz="0" w:space="0" w:color="auto"/>
      </w:divBdr>
    </w:div>
    <w:div w:id="1982299256">
      <w:bodyDiv w:val="1"/>
      <w:marLeft w:val="0"/>
      <w:marRight w:val="0"/>
      <w:marTop w:val="0"/>
      <w:marBottom w:val="0"/>
      <w:divBdr>
        <w:top w:val="none" w:sz="0" w:space="0" w:color="auto"/>
        <w:left w:val="none" w:sz="0" w:space="0" w:color="auto"/>
        <w:bottom w:val="none" w:sz="0" w:space="0" w:color="auto"/>
        <w:right w:val="none" w:sz="0" w:space="0" w:color="auto"/>
      </w:divBdr>
    </w:div>
    <w:div w:id="1982540989">
      <w:bodyDiv w:val="1"/>
      <w:marLeft w:val="0"/>
      <w:marRight w:val="0"/>
      <w:marTop w:val="0"/>
      <w:marBottom w:val="0"/>
      <w:divBdr>
        <w:top w:val="none" w:sz="0" w:space="0" w:color="auto"/>
        <w:left w:val="none" w:sz="0" w:space="0" w:color="auto"/>
        <w:bottom w:val="none" w:sz="0" w:space="0" w:color="auto"/>
        <w:right w:val="none" w:sz="0" w:space="0" w:color="auto"/>
      </w:divBdr>
    </w:div>
    <w:div w:id="2009089968">
      <w:bodyDiv w:val="1"/>
      <w:marLeft w:val="0"/>
      <w:marRight w:val="0"/>
      <w:marTop w:val="0"/>
      <w:marBottom w:val="0"/>
      <w:divBdr>
        <w:top w:val="none" w:sz="0" w:space="0" w:color="auto"/>
        <w:left w:val="none" w:sz="0" w:space="0" w:color="auto"/>
        <w:bottom w:val="none" w:sz="0" w:space="0" w:color="auto"/>
        <w:right w:val="none" w:sz="0" w:space="0" w:color="auto"/>
      </w:divBdr>
    </w:div>
    <w:div w:id="2024472677">
      <w:bodyDiv w:val="1"/>
      <w:marLeft w:val="0"/>
      <w:marRight w:val="0"/>
      <w:marTop w:val="0"/>
      <w:marBottom w:val="0"/>
      <w:divBdr>
        <w:top w:val="none" w:sz="0" w:space="0" w:color="auto"/>
        <w:left w:val="none" w:sz="0" w:space="0" w:color="auto"/>
        <w:bottom w:val="none" w:sz="0" w:space="0" w:color="auto"/>
        <w:right w:val="none" w:sz="0" w:space="0" w:color="auto"/>
      </w:divBdr>
    </w:div>
    <w:div w:id="2032418487">
      <w:bodyDiv w:val="1"/>
      <w:marLeft w:val="0"/>
      <w:marRight w:val="0"/>
      <w:marTop w:val="0"/>
      <w:marBottom w:val="0"/>
      <w:divBdr>
        <w:top w:val="none" w:sz="0" w:space="0" w:color="auto"/>
        <w:left w:val="none" w:sz="0" w:space="0" w:color="auto"/>
        <w:bottom w:val="none" w:sz="0" w:space="0" w:color="auto"/>
        <w:right w:val="none" w:sz="0" w:space="0" w:color="auto"/>
      </w:divBdr>
    </w:div>
    <w:div w:id="2040349438">
      <w:bodyDiv w:val="1"/>
      <w:marLeft w:val="0"/>
      <w:marRight w:val="0"/>
      <w:marTop w:val="0"/>
      <w:marBottom w:val="0"/>
      <w:divBdr>
        <w:top w:val="none" w:sz="0" w:space="0" w:color="auto"/>
        <w:left w:val="none" w:sz="0" w:space="0" w:color="auto"/>
        <w:bottom w:val="none" w:sz="0" w:space="0" w:color="auto"/>
        <w:right w:val="none" w:sz="0" w:space="0" w:color="auto"/>
      </w:divBdr>
    </w:div>
    <w:div w:id="2066373052">
      <w:bodyDiv w:val="1"/>
      <w:marLeft w:val="0"/>
      <w:marRight w:val="0"/>
      <w:marTop w:val="0"/>
      <w:marBottom w:val="0"/>
      <w:divBdr>
        <w:top w:val="none" w:sz="0" w:space="0" w:color="auto"/>
        <w:left w:val="none" w:sz="0" w:space="0" w:color="auto"/>
        <w:bottom w:val="none" w:sz="0" w:space="0" w:color="auto"/>
        <w:right w:val="none" w:sz="0" w:space="0" w:color="auto"/>
      </w:divBdr>
    </w:div>
    <w:div w:id="2069262417">
      <w:bodyDiv w:val="1"/>
      <w:marLeft w:val="0"/>
      <w:marRight w:val="0"/>
      <w:marTop w:val="0"/>
      <w:marBottom w:val="0"/>
      <w:divBdr>
        <w:top w:val="none" w:sz="0" w:space="0" w:color="auto"/>
        <w:left w:val="none" w:sz="0" w:space="0" w:color="auto"/>
        <w:bottom w:val="none" w:sz="0" w:space="0" w:color="auto"/>
        <w:right w:val="none" w:sz="0" w:space="0" w:color="auto"/>
      </w:divBdr>
    </w:div>
    <w:div w:id="2090954515">
      <w:bodyDiv w:val="1"/>
      <w:marLeft w:val="0"/>
      <w:marRight w:val="0"/>
      <w:marTop w:val="0"/>
      <w:marBottom w:val="0"/>
      <w:divBdr>
        <w:top w:val="none" w:sz="0" w:space="0" w:color="auto"/>
        <w:left w:val="none" w:sz="0" w:space="0" w:color="auto"/>
        <w:bottom w:val="none" w:sz="0" w:space="0" w:color="auto"/>
        <w:right w:val="none" w:sz="0" w:space="0" w:color="auto"/>
      </w:divBdr>
    </w:div>
    <w:div w:id="2097242846">
      <w:bodyDiv w:val="1"/>
      <w:marLeft w:val="0"/>
      <w:marRight w:val="0"/>
      <w:marTop w:val="0"/>
      <w:marBottom w:val="0"/>
      <w:divBdr>
        <w:top w:val="none" w:sz="0" w:space="0" w:color="auto"/>
        <w:left w:val="none" w:sz="0" w:space="0" w:color="auto"/>
        <w:bottom w:val="none" w:sz="0" w:space="0" w:color="auto"/>
        <w:right w:val="none" w:sz="0" w:space="0" w:color="auto"/>
      </w:divBdr>
    </w:div>
    <w:div w:id="2114550601">
      <w:bodyDiv w:val="1"/>
      <w:marLeft w:val="0"/>
      <w:marRight w:val="0"/>
      <w:marTop w:val="0"/>
      <w:marBottom w:val="0"/>
      <w:divBdr>
        <w:top w:val="none" w:sz="0" w:space="0" w:color="auto"/>
        <w:left w:val="none" w:sz="0" w:space="0" w:color="auto"/>
        <w:bottom w:val="none" w:sz="0" w:space="0" w:color="auto"/>
        <w:right w:val="none" w:sz="0" w:space="0" w:color="auto"/>
      </w:divBdr>
    </w:div>
    <w:div w:id="2126120939">
      <w:bodyDiv w:val="1"/>
      <w:marLeft w:val="0"/>
      <w:marRight w:val="0"/>
      <w:marTop w:val="0"/>
      <w:marBottom w:val="0"/>
      <w:divBdr>
        <w:top w:val="none" w:sz="0" w:space="0" w:color="auto"/>
        <w:left w:val="none" w:sz="0" w:space="0" w:color="auto"/>
        <w:bottom w:val="none" w:sz="0" w:space="0" w:color="auto"/>
        <w:right w:val="none" w:sz="0" w:space="0" w:color="auto"/>
      </w:divBdr>
    </w:div>
    <w:div w:id="214619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igital.unal.edu.co/1057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201/ceiich.24485691e.2014.12.497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utor@correo.com" TargetMode="External"/><Relationship Id="rId4" Type="http://schemas.openxmlformats.org/officeDocument/2006/relationships/settings" Target="settings.xml"/><Relationship Id="rId9" Type="http://schemas.openxmlformats.org/officeDocument/2006/relationships/hyperlink" Target="mailto:autor@correo.com" TargetMode="External"/><Relationship Id="rId14" Type="http://schemas.openxmlformats.org/officeDocument/2006/relationships/hyperlink" Target="https://normas-apa.org/referen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Mossosweb</b:Tag>
    <b:SourceType>InternetSite</b:SourceType>
    <b:Guid>{3C05B986-899A-4351-A2ED-9C8B6B8BE73D}</b:Guid>
    <b:Author>
      <b:Author>
        <b:Corporate>GENCAT</b:Corporate>
      </b:Author>
    </b:Author>
    <b:Title>mossos.gencat.cat</b:Title>
    <b:URL>https://mossos.gencat.cat/es/els_mossos_desquadra/historia_de_la_pg-me/</b:URL>
    <b:YearAccessed>2023</b:YearAccessed>
    <b:Year>2011</b:Year>
    <b:Month>octubre</b:Month>
    <b:Day>27</b:Day>
    <b:MonthAccessed>febrero</b:MonthAccessed>
    <b:DayAccessed>20</b:DayAccessed>
    <b:RefOrder>12</b:RefOrder>
  </b:Source>
  <b:Source>
    <b:Tag>MEOPERATIVAS</b:Tag>
    <b:SourceType>Book</b:SourceType>
    <b:Guid>{F4671B01-4831-4E06-AE61-CD01993D5499}</b:Guid>
    <b:Title>OPERATIVAS</b:Title>
    <b:Year>2022</b:Year>
    <b:Author>
      <b:Author>
        <b:Corporate>MOSSOS D´ESQUADRA</b:Corporate>
      </b:Author>
    </b:Author>
    <b:YearAccessed>2023</b:YearAccessed>
    <b:MonthAccessed>febrero</b:MonthAccessed>
    <b:DayAccessed>20</b:DayAccessed>
    <b:RefOrder>14</b:RefOrder>
  </b:Source>
  <b:Source>
    <b:Tag>SeguridadVialGC</b:Tag>
    <b:SourceType>InternetSite</b:SourceType>
    <b:Guid>{33A42BFF-BE34-47EA-9598-0FDE5459A5AA}</b:Guid>
    <b:Author>
      <b:Author>
        <b:Corporate>Guardia Civil</b:Corporate>
      </b:Author>
    </b:Author>
    <b:Title>Seguridad Vial</b:Title>
    <b:URL>https://www.guardiacivil.es/es/institucional/Conocenos/especialidades/Seguridad_Vial/index.html</b:URL>
    <b:YearAccessed>2023</b:YearAccessed>
    <b:MonthAccessed>enero</b:MonthAccessed>
    <b:DayAccessed>30</b:DayAccessed>
    <b:RefOrder>1</b:RefOrder>
  </b:Source>
  <b:Source>
    <b:Tag>Circular1_2015</b:Tag>
    <b:SourceType>Book</b:SourceType>
    <b:Guid>{55D80B94-5E5A-4ECB-A70B-23634C9D9F7D}</b:Guid>
    <b:Title>Circular 1/2015 Dispositivos Operativos en la Vías Públicas</b:Title>
    <b:Year>2015</b:Year>
    <b:Author>
      <b:Author>
        <b:Corporate>Ministerio del Interior</b:Corporate>
      </b:Author>
    </b:Author>
    <b:Publisher>Ministerio del Interior</b:Publisher>
    <b:YearAccessed>2023</b:YearAccessed>
    <b:MonthAccessed>enero</b:MonthAccessed>
    <b:DayAccessed>3</b:DayAccessed>
    <b:RefOrder>2</b:RefOrder>
  </b:Source>
  <b:Source>
    <b:Tag>CE</b:Tag>
    <b:SourceType>InternetSite</b:SourceType>
    <b:Guid>{B40EFF98-E1CF-45D9-8B8F-50D0DE87E4AB}</b:Guid>
    <b:Title>app.congreso</b:Title>
    <b:URL>https://app.congreso.es/consti/constitucion/indice/titulos/articulos.jsp?ini=104&amp;tipo=2#:~:text=Art%C3%ADculo%20104,y%20garantizar%20la%20seguridad%20ciudadana.</b:URL>
    <b:Author>
      <b:Author>
        <b:Corporate>Congreso de los Diputados</b:Corporate>
      </b:Author>
    </b:Author>
    <b:YearAccessed>2023</b:YearAccessed>
    <b:MonthAccessed>febrero</b:MonthAccessed>
    <b:DayAccessed>07</b:DayAccessed>
    <b:RefOrder>3</b:RefOrder>
  </b:Source>
  <b:Source>
    <b:Tag>2_86</b:Tag>
    <b:SourceType>InternetSite</b:SourceType>
    <b:Guid>{0BB8BCFD-FDAE-4E33-AA23-AB2A16516B02}</b:Guid>
    <b:Author>
      <b:Author>
        <b:Corporate>Jefatura de Estado</b:Corporate>
      </b:Author>
    </b:Author>
    <b:Title>Agencia Estatal Boletín Oficial del Estado</b:Title>
    <b:Year>1986</b:Year>
    <b:Month>marzo</b:Month>
    <b:Day>14</b:Day>
    <b:URL>https://www.boe.es/buscar/act.php?id=BOE-A-1986-6859&amp;p=20150729&amp;tn=1</b:URL>
    <b:YearAccessed>2023</b:YearAccessed>
    <b:MonthAccessed>febrero</b:MonthAccessed>
    <b:DayAccessed>01</b:DayAccessed>
    <b:RefOrder>4</b:RefOrder>
  </b:Source>
  <b:Source>
    <b:Tag>4_2015</b:Tag>
    <b:SourceType>InternetSite</b:SourceType>
    <b:Guid>{E64BE04E-38F0-4C83-9128-9BB71C8760BA}</b:Guid>
    <b:Author>
      <b:Author>
        <b:Corporate>Jefatura de Estado</b:Corporate>
      </b:Author>
    </b:Author>
    <b:Title>Agencia Estatal Boletín Oficial del Estado</b:Title>
    <b:Year>2015</b:Year>
    <b:Month>enero</b:Month>
    <b:Day>8</b:Day>
    <b:URL>https://www.boe.es/buscar/act.php?id=BOE-A-2015-3442</b:URL>
    <b:YearAccessed>2023</b:YearAccessed>
    <b:MonthAccessed>febrero</b:MonthAccessed>
    <b:DayAccessed>02</b:DayAccessed>
    <b:RefOrder>5</b:RefOrder>
  </b:Source>
  <b:Source>
    <b:Tag>DyD11_2007</b:Tag>
    <b:SourceType>InternetSite</b:SourceType>
    <b:Guid>{7DE0F649-7E21-4688-B7C3-56DDC83D0884}</b:Guid>
    <b:Title>Agencia Estatal Boletín Oficial del Estado</b:Title>
    <b:Year>2007</b:Year>
    <b:Author>
      <b:Author>
        <b:Corporate>Jefatura de Estado</b:Corporate>
      </b:Author>
    </b:Author>
    <b:Month>octubre</b:Month>
    <b:Day>23</b:Day>
    <b:URL>https://www.boe.es/buscar/act.php?id=BOE-A-2007-18391</b:URL>
    <b:YearAccessed>2023</b:YearAccessed>
    <b:MonthAccessed>febrero</b:MonthAccessed>
    <b:DayAccessed>04</b:DayAccessed>
    <b:RefOrder>6</b:RefOrder>
  </b:Source>
  <b:Source>
    <b:Tag>Instrucción7_2015</b:Tag>
    <b:SourceType>InternetSite</b:SourceType>
    <b:Guid>{D31FF1EE-8141-40F0-819F-60C84AA82BE3}</b:Guid>
    <b:Author>
      <b:Author>
        <b:Corporate>Secretaría de Estado de Seguridad</b:Corporate>
      </b:Author>
    </b:Author>
    <b:Title>Manual policial</b:Title>
    <b:Year>2015</b:Year>
    <b:URL>https://www.manualpolicial.es/Descargas/Legislacion/4Leg/5SC/instruccion-7-2015.pdf</b:URL>
    <b:YearAccessed>2023</b:YearAccessed>
    <b:MonthAccessed>enero</b:MonthAccessed>
    <b:DayAccessed>15</b:DayAccessed>
    <b:RefOrder>10</b:RefOrder>
  </b:Source>
  <b:Source>
    <b:Tag>MODOVPGC</b:Tag>
    <b:SourceType>Book</b:SourceType>
    <b:Guid>{9B5B12F6-5934-4B9D-AD45-6D5EF9D576C5}</b:Guid>
    <b:Title>MANUAL OPERATIVO DISPOSITIVOS OPERATIVOS EN LAS VÍAS PÚBLICAS</b:Title>
    <b:Author>
      <b:Author>
        <b:Corporate>Dirección General de la Guardia Civil</b:Corporate>
      </b:Author>
    </b:Author>
    <b:Publisher>MINISTERIO DEL INTERIOR</b:Publisher>
    <b:YearAccessed>2023</b:YearAccessed>
    <b:MonthAccessed>febrero</b:MonthAccessed>
    <b:DayAccessed>14</b:DayAccessed>
    <b:RefOrder>11</b:RefOrder>
  </b:Source>
  <b:Source>
    <b:Tag>TELEGRAM</b:Tag>
    <b:SourceType>InternetSite</b:SourceType>
    <b:Guid>{D8536712-8664-49DD-B96D-652660067AB8}</b:Guid>
    <b:Author>
      <b:Author>
        <b:Corporate>TELEGRAM</b:Corporate>
      </b:Author>
    </b:Author>
    <b:Title>Telegram</b:Title>
    <b:URL>https://web.telegram.org/k/</b:URL>
    <b:YearAccessed>2023</b:YearAccessed>
    <b:MonthAccessed>abril</b:MonthAccessed>
    <b:DayAccessed>04</b:DayAccessed>
    <b:RefOrder>20</b:RefOrder>
  </b:Source>
  <b:Source>
    <b:Tag>MANUALCNP</b:Tag>
    <b:SourceType>Book</b:SourceType>
    <b:Guid>{AA379314-890F-430D-9EBA-5850558D4132}</b:Guid>
    <b:Title>DISPOSITIVOS ESTÁTICOS DE CONTROL</b:Title>
    <b:Year>2022</b:Year>
    <b:Author>
      <b:Author>
        <b:Corporate>ESCUELA NACIONAL DE POLICÍA</b:Corporate>
      </b:Author>
    </b:Author>
    <b:YearAccessed>2023</b:YearAccessed>
    <b:MonthAccessed>febrero</b:MonthAccessed>
    <b:DayAccessed>22</b:DayAccessed>
    <b:RefOrder>16</b:RefOrder>
  </b:Source>
  <b:Source>
    <b:Tag>WAZE</b:Tag>
    <b:SourceType>InternetSite</b:SourceType>
    <b:Guid>{D8CE6D7E-9AD4-4BB6-9CE6-6C99A181279B}</b:Guid>
    <b:Title>WAZE</b:Title>
    <b:Author>
      <b:Author>
        <b:Corporate>WAZE</b:Corporate>
      </b:Author>
    </b:Author>
    <b:URL>https://www.waze.com/es/waze</b:URL>
    <b:YearAccessed>2023</b:YearAccessed>
    <b:MonthAccessed>marzo</b:MonthAccessed>
    <b:DayAccessed>21</b:DayAccessed>
    <b:RefOrder>21</b:RefOrder>
  </b:Source>
  <b:Source>
    <b:Tag>CNPhistoria</b:Tag>
    <b:SourceType>InternetSite</b:SourceType>
    <b:Guid>{1E34115D-DADF-4555-9181-C245BD334EB4}</b:Guid>
    <b:Title>Portal Web de la Policía Nacional</b:Title>
    <b:URL>https://www.policia.es/_es/tupolicia_conocenos_timeline.php</b:URL>
    <b:Author>
      <b:Author>
        <b:Corporate>POLICÍA NACIONAL</b:Corporate>
      </b:Author>
    </b:Author>
    <b:YearAccessed>2023</b:YearAccessed>
    <b:MonthAccessed>febrero</b:MonthAccessed>
    <b:DayAccessed>21</b:DayAccessed>
    <b:RefOrder>15</b:RefOrder>
  </b:Source>
  <b:Source>
    <b:Tag>historiaGNF</b:Tag>
    <b:SourceType>InternetSite</b:SourceType>
    <b:Guid>{601A6BCD-EC33-4646-8468-3FBF9E7BE5CC}</b:Guid>
    <b:Title>Germanderie Nationale</b:Title>
    <b:Author>
      <b:Author>
        <b:Corporate>Ministère de l'Intérieur et des Outre-mer</b:Corporate>
      </b:Author>
    </b:Author>
    <b:URL>Ministère de l'Intérieur et des Outre-mer</b:URL>
    <b:YearAccessed>2023</b:YearAccessed>
    <b:MonthAccessed>febrero</b:MonthAccessed>
    <b:DayAccessed>23</b:DayAccessed>
    <b:RefOrder>17</b:RefOrder>
  </b:Source>
  <b:Source>
    <b:Tag>GNFLEY</b:Tag>
    <b:SourceType>InternetSite</b:SourceType>
    <b:Guid>{966C42F2-FF57-4906-B51A-9B925CE10E95}</b:Guid>
    <b:Author>
      <b:Author>
        <b:Corporate>RÉPUBLIQUE FRANÇAISE</b:Corporate>
      </b:Author>
    </b:Author>
    <b:Title>République Française Legifrance</b:Title>
    <b:URL>https://www.legifrance.gouv.fr/codes/id/LEGIARTI000020957186/2009-08-07</b:URL>
    <b:YearAccessed>2023</b:YearAccessed>
    <b:MonthAccessed>febrero</b:MonthAccessed>
    <b:DayAccessed>23</b:DayAccessed>
    <b:RefOrder>18</b:RefOrder>
  </b:Source>
  <b:Source>
    <b:Tag>DEN23</b:Tag>
    <b:SourceType>InternetSite</b:SourceType>
    <b:Guid>{7581069B-0343-468B-8E5F-DE9FD10C7EC7}</b:Guid>
    <b:Author>
      <b:Author>
        <b:Corporate>DENSL</b:Corporate>
      </b:Author>
    </b:Author>
    <b:Title>DENSL BALIZAMIENTO Y SEGURIDAD</b:Title>
    <b:URL>https://densl.com/productos/control-policial/conos-policiales/cono-tetrapodo/</b:URL>
    <b:YearAccessed>2023</b:YearAccessed>
    <b:MonthAccessed>marzo</b:MonthAccessed>
    <b:DayAccessed>08</b:DayAccessed>
    <b:RefOrder>22</b:RefOrder>
  </b:Source>
  <b:Source>
    <b:Tag>LINTERNA</b:Tag>
    <b:SourceType>InternetSite</b:SourceType>
    <b:Guid>{BE71C7F8-45BF-40B3-A048-C682A5313C0F}</b:Guid>
    <b:Author>
      <b:Author>
        <b:Corporate>PREVENTEC</b:Corporate>
      </b:Author>
    </b:Author>
    <b:Title>PREVENTECSL</b:Title>
    <b:URL>https://preventecsl.es/senalizacion/materiales-de-senalizacion/balizas-luminosas-de-senalizacion/kit-linterna-con-cono-de-senalizacion/</b:URL>
    <b:YearAccessed>2023</b:YearAccessed>
    <b:MonthAccessed>marzo</b:MonthAccessed>
    <b:DayAccessed>15</b:DayAccessed>
    <b:RefOrder>23</b:RefOrder>
  </b:Source>
  <b:Source>
    <b:Tag>RAESEGSUB</b:Tag>
    <b:SourceType>InternetSite</b:SourceType>
    <b:Guid>{123525EC-D28B-4575-B1FC-A01B92D9D436}</b:Guid>
    <b:Author>
      <b:Author>
        <b:Corporate>Diccionario de la Lengua Española</b:Corporate>
      </b:Author>
    </b:Author>
    <b:Title>RAE</b:Title>
    <b:URL>https://dpej.rae.es/lema/seguridad-subjetiva#:~:text=Pen.,propio%20de%20tranquilidad%20y%20sosiego.</b:URL>
    <b:YearAccessed>2023</b:YearAccessed>
    <b:MonthAccessed>febrero</b:MonthAccessed>
    <b:DayAccessed>20</b:DayAccessed>
    <b:RefOrder>24</b:RefOrder>
  </b:Source>
  <b:Source>
    <b:Tag>pinchos</b:Tag>
    <b:SourceType>InternetSite</b:SourceType>
    <b:Guid>{49A019A7-F635-4CE4-BF99-F187DD9BE9C2}</b:Guid>
    <b:Author>
      <b:Author>
        <b:Corporate>SHOKE</b:Corporate>
      </b:Author>
    </b:Author>
    <b:Title>SHOKE DEFENSA Y SEGURIDAD</b:Title>
    <b:URL>https://www.tiendashoke.es/protecciones-antidisturbios/shoke-barrera-pinchos</b:URL>
    <b:YearAccessed>2023</b:YearAccessed>
    <b:MonthAccessed>marzo</b:MonthAccessed>
    <b:DayAccessed>09</b:DayAccessed>
    <b:RefOrder>25</b:RefOrder>
  </b:Source>
  <b:Source>
    <b:Tag>Instrucción12_2007</b:Tag>
    <b:SourceType>InternetSite</b:SourceType>
    <b:Guid>{7DB20895-EFF8-488C-B382-3AC5799B69C3}</b:Guid>
    <b:Author>
      <b:Author>
        <b:Corporate>Secretaria de Estado de Segurida</b:Corporate>
      </b:Author>
    </b:Author>
    <b:Title>Defensor del pueblo</b:Title>
    <b:Year>2007</b:Year>
    <b:URL>https://www.defensordelpueblo.es/wp-content/uploads/2016/03/Instruccion_12_2007.pdf</b:URL>
    <b:YearAccessed>2023</b:YearAccessed>
    <b:MonthAccessed>enero</b:MonthAccessed>
    <b:DayAccessed>11</b:DayAccessed>
    <b:RefOrder>9</b:RefOrder>
  </b:Source>
  <b:Source>
    <b:Tag>RDTráfico</b:Tag>
    <b:SourceType>InternetSite</b:SourceType>
    <b:Guid>{78926E8D-86AD-4813-AE24-07708D1C1966}</b:Guid>
    <b:Author>
      <b:Author>
        <b:Corporate>Ministerio del Interior</b:Corporate>
      </b:Author>
    </b:Author>
    <b:Title>Agencia Estatal Boletín Oficial del Estado</b:Title>
    <b:Year>2015</b:Year>
    <b:Month>octubre</b:Month>
    <b:Day>31</b:Day>
    <b:URL>https://www.boe.es/buscar/act.php?id=BOE-A-2015-11722</b:URL>
    <b:YearAccessed>2023</b:YearAccessed>
    <b:MonthAccessed>enero</b:MonthAccessed>
    <b:DayAccessed>09</b:DayAccessed>
    <b:RefOrder>8</b:RefOrder>
  </b:Source>
  <b:Source>
    <b:Tag>PD3_2018</b:Tag>
    <b:SourceType>InternetSite</b:SourceType>
    <b:Guid>{B596379D-365D-49E2-8D5E-97D6F5F3B661}</b:Guid>
    <b:Author>
      <b:Author>
        <b:Corporate>Jefatura del Estado</b:Corporate>
      </b:Author>
    </b:Author>
    <b:Title>Agencia Estatal Boletín Oficial del Estado</b:Title>
    <b:Year>2018</b:Year>
    <b:Month>diciembre</b:Month>
    <b:Day>06</b:Day>
    <b:URL>https://www.boe.es/buscar/doc.php?id=BOE-A-2018-16673</b:URL>
    <b:YearAccessed>2023</b:YearAccessed>
    <b:MonthAccessed>enero</b:MonthAccessed>
    <b:DayAccessed>14</b:DayAccessed>
    <b:RefOrder>7</b:RefOrder>
  </b:Source>
  <b:Source>
    <b:Tag>MEcompetencias</b:Tag>
    <b:SourceType>InternetSite</b:SourceType>
    <b:Guid>{B1983A40-018C-4F71-BF11-2C19B951EB8B}</b:Guid>
    <b:Title>GENCAT</b:Title>
    <b:Year>2011</b:Year>
    <b:Month>octubre</b:Month>
    <b:Day>27</b:Day>
    <b:URL>https://mossos.gencat.cat/es/els_mossos_desquadra/organitzacio/funcions/#:~:text=Seguridad%20ciudadana%20y%20orden%20p%C3%BAblico,Resoluci%C3%B3n%20amistosa%20de%20conflictos%20privados</b:URL>
    <b:YearAccessed>2023</b:YearAccessed>
    <b:MonthAccessed>febrero</b:MonthAccessed>
    <b:DayAccessed>21</b:DayAccessed>
    <b:RefOrder>13</b:RefOrder>
  </b:Source>
  <b:Source>
    <b:Tag>ACADEMIA</b:Tag>
    <b:SourceType>Book</b:SourceType>
    <b:Guid>{AF21F706-1029-4773-BFDF-9277BB1C3B6B}</b:Guid>
    <b:Title>Actuación Policial con Vehículos</b:Title>
    <b:Year>2021</b:Year>
    <b:Author>
      <b:Author>
        <b:NameList>
          <b:Person>
            <b:Last>Navarro</b:Last>
            <b:First>Moisés</b:First>
            <b:Middle>Cózar</b:Middle>
          </b:Person>
        </b:NameList>
      </b:Author>
    </b:Author>
    <b:City>Aranjuez</b:City>
    <b:Publisher>Departamento de instrucción y Adiestramiento de la Academia de Oficiales de la Guardia Civil de Aranjuez</b:Publisher>
    <b:YearAccessed>2023</b:YearAccessed>
    <b:MonthAccessed>marzo</b:MonthAccessed>
    <b:DayAccessed>15</b:DayAccessed>
    <b:RefOrder>19</b:RefOrder>
  </b:Source>
  <b:Source>
    <b:Tag>Pil22</b:Tag>
    <b:SourceType>InternetSite</b:SourceType>
    <b:Guid>{9D7610DB-2337-4C8A-A2CE-B79F121604D9}</b:Guid>
    <b:Title>Lamoncloa.gob.es</b:Title>
    <b:Year>2022</b:Year>
    <b:Month>julio</b:Month>
    <b:Day>20</b:Day>
    <b:Author>
      <b:Author>
        <b:Corporate>Pilar Llop, Ministra de Justicia</b:Corporate>
      </b:Author>
    </b:Author>
    <b:URL>https://www.lamoncloa.gob.es/serviciosdeprensa/notasprensa/justicia/Paginas/2022/200722-informe-toxicologico-victimas-trafico.aspx</b:URL>
    <b:RefOrder>1</b:RefOrder>
  </b:Source>
  <b:Source>
    <b:Tag>Dir211</b:Tag>
    <b:SourceType>Misc</b:SourceType>
    <b:Guid>{92C88D06-487D-41C5-99DD-72EFE1265BD3}</b:Guid>
    <b:Author>
      <b:Author>
        <b:Corporate>Dirección General de la Guardia Civil</b:Corporate>
      </b:Author>
    </b:Author>
    <b:Title>Orden General número 30/2021 de 9 de septiembre, por la que se regula la especialidad de Tráfico y la estructura, organización y funciones de la Agrupación de Tráfico de la Guardia Civil</b:Title>
    <b:Year>2021</b:Year>
    <b:Month>septiembre</b:Month>
    <b:Day>14</b:Day>
    <b:CountryRegion>España</b:CountryRegion>
    <b:Publisher>BOC núm. 38. </b:Publisher>
    <b:RefOrder>2</b:RefOrder>
  </b:Source>
  <b:Source>
    <b:Tag>DGT10</b:Tag>
    <b:SourceType>Misc</b:SourceType>
    <b:Guid>{87DD4F38-E6C7-4EC4-B66D-A12609D3EDF5}</b:Guid>
    <b:Title>Escrito de respuesta a consulta de la Agrupación de Tráfico de la Guardia Civil sobre inmovilizaciones vehículos en carretera</b:Title>
    <b:Year>2010</b:Year>
    <b:Month>agosto</b:Month>
    <b:Day>6</b:Day>
    <b:Author>
      <b:Author>
        <b:Corporate>DGT</b:Corporate>
      </b:Author>
    </b:Author>
    <b:Publisher>Fuente: Escuela de Tráfico de la Guardia Civil.</b:Publisher>
    <b:RefOrder>3</b:RefOrder>
  </b:Source>
  <b:Source>
    <b:Tag>DGT14</b:Tag>
    <b:SourceType>InternetSite</b:SourceType>
    <b:Guid>{62E47E3C-F2D6-403D-B3BA-7CD3B79CAF1F}</b:Guid>
    <b:Author>
      <b:Author>
        <b:Corporate>DGT Instrucción 14/V-106, 14/S-133, 14/C-114</b:Corporate>
      </b:Author>
    </b:Author>
    <b:Title>Policialocalaragon.com</b:Title>
    <b:Year>2014</b:Year>
    <b:Month>mayo</b:Month>
    <b:Day>8</b:Day>
    <b:Publisher>http://www.policialocalaragon.com/legislacion/trafico/instrucciones/dgt_instruccion_14-v-106_14-s-133_14-c-114_ley_6-2014_08-05-2014-.pdf</b:Publisher>
    <b:URL>http://www.policialocalaragon.com/legislacion/trafico/instrucciones/dgt_instruccion_14-v-106_14-s-133_14-c-114_ley_6-2014_08-05-2014-.pdf</b:URL>
    <b:RefOrder>4</b:RefOrder>
  </b:Source>
  <b:Source>
    <b:Tag>Jud18</b:Tag>
    <b:SourceType>InternetSite</b:SourceType>
    <b:Guid>{447B2D63-ECF0-4EAE-A0B0-DF06E9746CEC}</b:Guid>
    <b:Author>
      <b:Author>
        <b:NameList>
          <b:Person>
            <b:Last>Mínguez</b:Last>
            <b:First>Judith</b:First>
          </b:Person>
        </b:NameList>
      </b:Author>
    </b:Author>
    <b:Title>Lawyerpress.com</b:Title>
    <b:Year>2018</b:Year>
    <b:Month>abril</b:Month>
    <b:Day>11</b:Day>
    <b:URL>https://www.lawyerpress.com/2018/04/11/el-decomiso-del-vehiculo-en-los-delitos-contra-la-seguridad-vial/</b:URL>
    <b:RefOrder>5</b:RefOrder>
  </b:Source>
  <b:Source>
    <b:Tag>Dir09</b:Tag>
    <b:SourceType>Misc</b:SourceType>
    <b:Guid>{09873210-8235-4274-B716-96C48015ECCA}</b:Guid>
    <b:Author>
      <b:Author>
        <b:Corporate>Dirección General de Transporte Terrestre</b:Corporate>
      </b:Author>
    </b:Author>
    <b:Title>Escrito de respuesta a consulta de la Agrupación de Tráfico de la Guardia Civil sobre inmovilizaciones vehículos extranjeros</b:Title>
    <b:Year>2009</b:Year>
    <b:Month>septiembre</b:Month>
    <b:Day>4</b:Day>
    <b:Publisher>Fuente: Escuela de Tráfico de la Guardia Civil</b:Publisher>
    <b:RefOrder>6</b:RefOrder>
  </b:Source>
  <b:Source>
    <b:Tag>MºI15</b:Tag>
    <b:SourceType>Misc</b:SourceType>
    <b:Guid>{EEB7B997-02CA-4810-A221-333EEB41187B}</b:Guid>
    <b:Author>
      <b:Author>
        <b:Corporate>Ministerio del Interior</b:Corporate>
      </b:Author>
    </b:Author>
    <b:Title>Real Decreto Legislativo 6/2015, de 30 de octubre, por el que se aprueba el texto refundido de la Ley sobre Tráfico, Circulación de Vehículos a Motor y Seguridad Vial</b:Title>
    <b:Year>2015</b:Year>
    <b:Month>Octubre</b:Month>
    <b:Day>31</b:Day>
    <b:CountryRegion>España</b:CountryRegion>
    <b:Publisher>BOE número 261, páginas 103167 a 103231</b:Publisher>
    <b:RefOrder>7</b:RefOrder>
  </b:Source>
  <b:Source>
    <b:Tag>Age95</b:Tag>
    <b:SourceType>Misc</b:SourceType>
    <b:Guid>{E4BEC700-CE6D-4CCC-B8EA-15AE5494F677}</b:Guid>
    <b:Title>Ley Orgánica 10/1995, del Código Penal</b:Title>
    <b:Year>1995</b:Year>
    <b:Month>noviembre</b:Month>
    <b:Day>24</b:Day>
    <b:Author>
      <b:Author>
        <b:Corporate>Jefatura del Estado</b:Corporate>
      </b:Author>
    </b:Author>
    <b:URL>https://www.boe.es/eli/es/lo/1995/11/23/10/con</b:URL>
    <b:CountryRegion>España</b:CountryRegion>
    <b:Publisher>BOE núm. 281</b:Publisher>
    <b:RefOrder>8</b:RefOrder>
  </b:Source>
  <b:Source>
    <b:Tag>Min03</b:Tag>
    <b:SourceType>Misc</b:SourceType>
    <b:Guid>{316D75F7-F4BE-4479-81CB-293ACE69D36F}</b:Guid>
    <b:Author>
      <b:Author>
        <b:Corporate>Ministerio de la Presidencia</b:Corporate>
      </b:Author>
    </b:Author>
    <b:Title>Real Decreto 1428/2003, Reglamento General de Circulación</b:Title>
    <b:Year>2003</b:Year>
    <b:Month>noviembre</b:Month>
    <b:Day>21</b:Day>
    <b:CountryRegion>España</b:CountryRegion>
    <b:Publisher>BOE núm. 306 </b:Publisher>
    <b:RefOrder>9</b:RefOrder>
  </b:Source>
  <b:Source>
    <b:Tag>Ama22</b:Tag>
    <b:SourceType>InternetSite</b:SourceType>
    <b:Guid>{5055DEF7-588A-4469-BEE5-8FD808719920}</b:Guid>
    <b:Title>tuteorica.com</b:Title>
    <b:Year>2022</b:Year>
    <b:Month>febrero</b:Month>
    <b:Day>03</b:Day>
    <b:Author>
      <b:Author>
        <b:NameList>
          <b:Person>
            <b:Last>Baños</b:Last>
            <b:First>Amando</b:First>
          </b:Person>
        </b:NameList>
      </b:Author>
    </b:Author>
    <b:URL>https://tuteorica.com/blog/blog-legislacion/inmovilizacion-del-vehiculo-por-carecer-de-seguro/</b:URL>
    <b:RefOrder>10</b:RefOrder>
  </b:Source>
  <b:Source>
    <b:Tag>Min05</b:Tag>
    <b:SourceType>Misc</b:SourceType>
    <b:Guid>{7DA3A7C8-4943-41DB-965C-B12577457C14}</b:Guid>
    <b:Author>
      <b:Author>
        <b:Corporate>Ministerio de la Presidencia</b:Corporate>
      </b:Author>
    </b:Author>
    <b:Title>Real Decreto Legislativo 8/2004, de 29 de octubre, por el que se aprueba el texto refundido de la Ley sobre responsabilidad civil y seguro en la circulación de vehículos a motor</b:Title>
    <b:Year>2004</b:Year>
    <b:Month>Noviembre</b:Month>
    <b:Day>05</b:Day>
    <b:CountryRegion>España</b:CountryRegion>
    <b:Publisher>BOE núm. 267</b:Publisher>
    <b:RefOrder>11</b:RefOrder>
  </b:Source>
  <b:Source>
    <b:Tag>Tri20</b:Tag>
    <b:SourceType>InternetSite</b:SourceType>
    <b:Guid>{E1976CD5-A8E9-443C-B070-0CFC0E3B247D}</b:Guid>
    <b:Title>CENDOJ</b:Title>
    <b:Year>2019</b:Year>
    <b:Month>enero</b:Month>
    <b:Day>15</b:Day>
    <b:Author>
      <b:Author>
        <b:Corporate>STS 672/2019</b:Corporate>
      </b:Author>
    </b:Author>
    <b:InternetSiteTitle>Poderjudicial.es</b:InternetSiteTitle>
    <b:URL>https://www.poderjudicial.es/search/indexAN.jsp</b:URL>
    <b:RefOrder>12</b:RefOrder>
  </b:Source>
  <b:Source>
    <b:Tag>Fis20</b:Tag>
    <b:SourceType>InternetSite</b:SourceType>
    <b:Guid>{7CDF0E9D-C4DE-45AA-A05A-A46956EDDB0B}</b:Guid>
    <b:Author>
      <b:Author>
        <b:Corporate>Fiscal de Sala Coordinador de Seguridad Vial</b:Corporate>
      </b:Author>
    </b:Author>
    <b:Title>Ministerio Fiscal</b:Title>
    <b:InternetSiteTitle>Fiscal.es</b:InternetSiteTitle>
    <b:Year>2020</b:Year>
    <b:Month>marzo</b:Month>
    <b:Day>02</b:Day>
    <b:URL>https://www.fiscal.es/search?p_p_id=com_liferay_portal_search_web_search_results_portlet_SearchResultsPortlet&amp;p_p_lifecycle=0&amp;p_p_state=maximized&amp;p_p_mode=view&amp;_com_liferay_portal_search_web_search_results_portlet_SearchResultsPortlet_mvcPath=%2Fview_cont</b:URL>
    <b:RefOrder>13</b:RefOrder>
  </b:Source>
  <b:Source>
    <b:Tag>Tri84</b:Tag>
    <b:SourceType>Misc</b:SourceType>
    <b:Guid>{64066586-429B-41F0-BDBC-E04F9C78CB46}</b:Guid>
    <b:Author>
      <b:Author>
        <b:Corporate>STC núm. 108/1984, de 26 de noviembre</b:Corporate>
      </b:Author>
    </b:Author>
    <b:Title>Tribunal Constitucional</b:Title>
    <b:Year>1984</b:Year>
    <b:Month>diciembre</b:Month>
    <b:Day>21</b:Day>
    <b:CountryRegion>España</b:CountryRegion>
    <b:Publisher>BOE supl. al núm. 305, página 8, II Fundamentos Jurídicos, apartado b)</b:Publisher>
    <b:RefOrder>14</b:RefOrder>
  </b:Source>
  <b:Source>
    <b:Tag>Jef87</b:Tag>
    <b:SourceType>Misc</b:SourceType>
    <b:Guid>{B9E554E2-68FD-4B69-929D-60F22C489EBB}</b:Guid>
    <b:Title>Ley 16/1987, de 30 de julio, de ordenación de los transportes terrestres</b:Title>
    <b:Year>1987</b:Year>
    <b:Month>julio</b:Month>
    <b:Day>31</b:Day>
    <b:Author>
      <b:Author>
        <b:Corporate>Jefatura del Estado</b:Corporate>
      </b:Author>
    </b:Author>
    <b:CountryRegion>España</b:CountryRegion>
    <b:Publisher>BOE número 182</b:Publisher>
    <b:RefOrder>15</b:RefOrder>
  </b:Source>
  <b:Source>
    <b:Tag>Min90</b:Tag>
    <b:SourceType>Misc</b:SourceType>
    <b:Guid>{C6F5B95E-B8F8-4E71-AAE9-C7E8EE62795A}</b:Guid>
    <b:Author>
      <b:Author>
        <b:Corporate>Ministerio de Transportes, Turismo y Comunicaciones</b:Corporate>
      </b:Author>
    </b:Author>
    <b:Title>Real Decreto 1211/1990, de 28 de septiembre, por el que se aprueba el Reglamento de la Ley de Ordenación de los Transportes Terrestres.</b:Title>
    <b:Year>1990</b:Year>
    <b:Month>octubre</b:Month>
    <b:Day>8</b:Day>
    <b:CountryRegion>España</b:CountryRegion>
    <b:Publisher>BOE número 241</b:Publisher>
    <b:RefOrder>16</b:RefOrder>
  </b:Source>
  <b:Source>
    <b:Tag>Jef15</b:Tag>
    <b:SourceType>Misc</b:SourceType>
    <b:Guid>{12E4E7AC-507C-4FA2-B9BE-DAD9426C0D78}</b:Guid>
    <b:Author>
      <b:Author>
        <b:Corporate>Jefatura del Estado</b:Corporate>
      </b:Author>
    </b:Author>
    <b:Title>Ley Orgánica 1/2015, de 30 de marzo, por la que se modifica la Ley Orgánica 10/1995, de 23 de noviembre, del Código Penal</b:Title>
    <b:Year>2015</b:Year>
    <b:Month>marzo</b:Month>
    <b:Day>31</b:Day>
    <b:CountryRegion>España</b:CountryRegion>
    <b:Publisher>BOE núm. 77</b:Publisher>
    <b:RefOrder>17</b:RefOrder>
  </b:Source>
  <b:Source>
    <b:Tag>Jef151</b:Tag>
    <b:SourceType>Misc</b:SourceType>
    <b:Guid>{8F135ABF-94AA-4FC4-A6C7-414CD3CF97BE}</b:Guid>
    <b:Author>
      <b:Author>
        <b:Corporate>Jefatura del Estado</b:Corporate>
      </b:Author>
    </b:Author>
    <b:Title>Ley Orgánica 4/2015, de 30 de marzo, de protección de la seguridad ciudadana</b:Title>
    <b:Year>2015</b:Year>
    <b:Month>marzo</b:Month>
    <b:Day>31</b:Day>
    <b:CountryRegion>España</b:CountryRegion>
    <b:Publisher>BOE núm. 77</b:Publisher>
    <b:RefOrder>18</b:RefOrder>
  </b:Source>
  <b:Source>
    <b:Tag>Jef13</b:Tag>
    <b:SourceType>Misc</b:SourceType>
    <b:Guid>{2CB27BFF-6556-4E20-8871-4A804CED90D7}</b:Guid>
    <b:Author>
      <b:Author>
        <b:Corporate>Jefatura del Estado</b:Corporate>
      </b:Author>
    </b:Author>
    <b:Title>Ley 9/2013, de 4 de julio, por la que se modifica la Ley 16/1987, de 30 de julio, de Ordenación de los Transportes Terrestres y la Ley 21/2003, de 7 de julio, de Seguridad Aérea.</b:Title>
    <b:Year>2013</b:Year>
    <b:Month>julio</b:Month>
    <b:Day>5</b:Day>
    <b:CountryRegion>España</b:CountryRegion>
    <b:Publisher>BOE núm. 160</b:Publisher>
    <b:RefOrder>19</b:RefOrder>
  </b:Source>
  <b:Source>
    <b:Tag>Jef152</b:Tag>
    <b:SourceType>Misc</b:SourceType>
    <b:Guid>{89CE2078-793D-4718-B8CD-8F758F2D9D91}</b:Guid>
    <b:Author>
      <b:Author>
        <b:Corporate>Jefatura del Estado</b:Corporate>
      </b:Author>
    </b:Author>
    <b:Title>Ley 39/2015, de 1 de octubre, del Procedimiento Administrativo Común de las Administraciones Públicas</b:Title>
    <b:Year>2015</b:Year>
    <b:Month>octubre</b:Month>
    <b:Day>2</b:Day>
    <b:CountryRegion>España</b:CountryRegion>
    <b:Publisher>BOE núm. 236</b:Publisher>
    <b:RefOrder>20</b:RefOrder>
  </b:Source>
  <b:Source>
    <b:Tag>Jef03</b:Tag>
    <b:SourceType>Misc</b:SourceType>
    <b:Guid>{F147C598-4C77-4C8E-977F-8E06A7D5223A}</b:Guid>
    <b:Author>
      <b:Author>
        <b:Corporate>Jefatura del Estado</b:Corporate>
      </b:Author>
    </b:Author>
    <b:Title>Ley 29/2003, de 8 de octubre, sobre mejora de las condiciones de competencia y seguridad en el mercado de transporte por carretera, por la que se modifica, parcialmente, la Ley 16/1987, de 30 de julio, de Ordenación de los Transportes Terrestres.</b:Title>
    <b:Year>2003</b:Year>
    <b:Month>octubre</b:Month>
    <b:Day>9</b:Day>
    <b:CountryRegion>España</b:CountryRegion>
    <b:Publisher>BOE núm. 242</b:Publisher>
    <b:RefOrder>21</b:RefOrder>
  </b:Source>
  <b:Source>
    <b:Tag>Agr</b:Tag>
    <b:SourceType>Misc</b:SourceType>
    <b:Guid>{3AA5CBD2-F2D3-4886-887C-6D2673131EC4}</b:Guid>
    <b:Author>
      <b:Author>
        <b:Corporate>Agrupación de Tráfico de la Guardia Civil</b:Corporate>
      </b:Author>
    </b:Author>
    <b:Title>Normas de la Agrupación</b:Title>
    <b:PublicationTitle>Título 2 Nombramiento del servicico, Título 11 Proc. de control de la alcoholemia y el consumo de otras drogas en la seguridad vial, Título  6 Proc. de control y vigilancia del tráfico, la circulación de vehículos a motor y el transporte por carretera.</b:PublicationTitle>
    <b:Year>Normativa interna</b:Year>
    <b:RefOrder>22</b:RefOrder>
  </b:Source>
</b:Sources>
</file>

<file path=customXml/itemProps1.xml><?xml version="1.0" encoding="utf-8"?>
<ds:datastoreItem xmlns:ds="http://schemas.openxmlformats.org/officeDocument/2006/customXml" ds:itemID="{704E1571-CFA2-4DB7-9BE6-227E6B03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2548</Words>
  <Characters>14018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2026-09-23T12:00:00Z</dcterms:created>
  <dcterms:modified xsi:type="dcterms:W3CDTF">2026-09-23T12:14:00Z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c9df02e6e573bd45ade09f6485bb67b941221a4a3a6e06dbc28f7ff945195d0c</vt:lpwstr>
  </property>
</Properties>
</file>