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329" w:rsidP="00747204" w:rsidRDefault="007C2329" w14:paraId="299B304C" w14:textId="518AF150">
      <w:pPr>
        <w:spacing w:line="240" w:lineRule="auto"/>
        <w:ind w:firstLine="0"/>
        <w:jc w:val="center"/>
        <w:rPr>
          <w:rFonts w:eastAsia="Times New Roman" w:cs="Times New Roman"/>
          <w:kern w:val="0"/>
          <w:szCs w:val="24"/>
          <w:lang w:eastAsia="en-US"/>
          <w14:ligatures w14:val="none"/>
        </w:rPr>
      </w:pPr>
      <w:bookmarkStart w:name="_Toc121988587" w:id="0"/>
      <w:bookmarkStart w:name="_Toc84356513" w:id="1"/>
      <w:bookmarkStart w:name="_Toc125394143" w:id="2"/>
    </w:p>
    <w:p w:rsidR="00DF65A0" w:rsidP="00AB6C15" w:rsidRDefault="007A3119" w14:paraId="568C64CD" w14:textId="5A5877AE">
      <w:pPr>
        <w:spacing w:before="100" w:beforeAutospacing="1" w:after="100" w:afterAutospacing="1" w:line="240" w:lineRule="auto"/>
        <w:ind w:firstLine="567"/>
        <w:jc w:val="left"/>
        <w:rPr>
          <w:rFonts w:eastAsia="Times New Roman" w:cs="Times New Roman"/>
          <w:kern w:val="0"/>
          <w:szCs w:val="24"/>
          <w:lang w:eastAsia="en-US"/>
          <w14:ligatures w14:val="none"/>
        </w:rPr>
      </w:pPr>
      <w:r w:rsidRPr="007A3119">
        <w:rPr>
          <w:rFonts w:eastAsia="Times New Roman" w:cs="Times New Roman"/>
          <w:noProof/>
          <w:kern w:val="0"/>
          <w:szCs w:val="24"/>
          <w:lang w:eastAsia="en-US"/>
          <w14:ligatures w14:val="none"/>
        </w:rPr>
        <mc:AlternateContent>
          <mc:Choice Requires="wps">
            <w:drawing>
              <wp:anchor distT="45720" distB="45720" distL="114300" distR="114300" simplePos="0" relativeHeight="251659264" behindDoc="0" locked="0" layoutInCell="1" allowOverlap="1" wp14:editId="663F66BF" wp14:anchorId="53F0A9F2">
                <wp:simplePos x="0" y="0"/>
                <wp:positionH relativeFrom="column">
                  <wp:posOffset>513236</wp:posOffset>
                </wp:positionH>
                <wp:positionV relativeFrom="paragraph">
                  <wp:posOffset>364299</wp:posOffset>
                </wp:positionV>
                <wp:extent cx="4467225" cy="3238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23850"/>
                        </a:xfrm>
                        <a:prstGeom prst="rect">
                          <a:avLst/>
                        </a:prstGeom>
                        <a:solidFill>
                          <a:srgbClr val="FFFFFF"/>
                        </a:solidFill>
                        <a:ln w="9525">
                          <a:solidFill>
                            <a:srgbClr val="000000"/>
                          </a:solidFill>
                          <a:miter lim="800000"/>
                          <a:headEnd/>
                          <a:tailEnd/>
                        </a:ln>
                      </wps:spPr>
                      <wps:txb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DO NOT CHANGE THE TEXT HIGHLIGHTED IN YELLOW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3F0A9F2">
                <v:stroke joinstyle="miter"/>
                <v:path gradientshapeok="t" o:connecttype="rect"/>
              </v:shapetype>
              <v:shape id="Cuadro de texto 2" style="position:absolute;left:0;text-align:left;margin-left:40.4pt;margin-top:28.7pt;width:351.7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">
                <v:textbo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DO NOT CHANGE THE TEXT HIGHLIGHTED IN YELLOW</w:t>
                      </w:r>
                    </w:p>
                  </w:txbxContent>
                </v:textbox>
              </v:shape>
            </w:pict>
          </mc:Fallback>
        </mc:AlternateContent>
      </w:r>
    </w:p>
    <w:p w:rsidRPr="003C0FAF" w:rsidR="00747204" w:rsidP="00AB6C15" w:rsidRDefault="00747204" w14:paraId="7A4C31DB" w14:textId="75F0BD69">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7BA84AC0" w14:textId="15D5A9DA">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0248B106" w14:textId="77777777">
      <w:pPr>
        <w:spacing w:before="100" w:beforeAutospacing="1" w:after="100" w:afterAutospacing="1" w:line="240" w:lineRule="auto"/>
        <w:ind w:firstLine="0"/>
        <w:jc w:val="left"/>
        <w:rPr>
          <w:rFonts w:eastAsia="Times New Roman" w:cs="Times New Roman"/>
          <w:b/>
          <w:kern w:val="0"/>
          <w:szCs w:val="24"/>
          <w:lang w:eastAsia="en-US"/>
          <w14:ligatures w14:val="none"/>
        </w:rPr>
      </w:pPr>
      <w:r w:rsidRPr="003C0FAF">
        <w:rPr>
          <w:rFonts w:eastAsia="Times New Roman" w:cs="Times New Roman"/>
          <w:noProof/>
          <w:kern w:val="0"/>
          <w:szCs w:val="24"/>
          <w14:ligatures w14:val="none"/>
        </w:rPr>
        <w:drawing>
          <wp:inline distT="0" distB="0" distL="0" distR="0" wp14:anchorId="71555427" wp14:editId="718A4D4F">
            <wp:extent cx="5400000" cy="922236"/>
            <wp:effectExtent l="0" t="0" r="0" b="0"/>
            <wp:docPr id="16" name="Imagen 16" descr="banner--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revi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922236"/>
                    </a:xfrm>
                    <a:prstGeom prst="rect">
                      <a:avLst/>
                    </a:prstGeom>
                    <a:noFill/>
                    <a:ln>
                      <a:noFill/>
                    </a:ln>
                  </pic:spPr>
                </pic:pic>
              </a:graphicData>
            </a:graphic>
          </wp:inline>
        </w:drawing>
      </w:r>
    </w:p>
    <w:p w:rsidR="007C2329" w:rsidP="003C67CF" w:rsidRDefault="003C67CF" w14:paraId="39BBDDAA" w14:textId="2180FE8D">
      <w:pPr>
        <w:spacing w:line="240" w:lineRule="auto"/>
        <w:ind w:firstLine="0"/>
        <w:jc w:val="right"/>
        <w:rPr>
          <w:rFonts w:eastAsia="Times New Roman" w:cs="Times New Roman"/>
          <w:b/>
          <w:color w:val="3B6867"/>
          <w:kern w:val="0"/>
          <w:sz w:val="28"/>
          <w:szCs w:val="40"/>
          <w:highlight w:val="yellow"/>
          <w:lang w:eastAsia="en-US"/>
          <w14:ligatures w14:val="none"/>
        </w:rPr>
      </w:pPr>
      <w:r w:rsidRPr="007A3119">
        <w:rPr>
          <w:rFonts w:eastAsia="Times New Roman" w:cs="Times New Roman"/>
          <w:b/>
          <w:color w:val="3B6867"/>
          <w:kern w:val="0"/>
          <w:sz w:val="28"/>
          <w:szCs w:val="40"/>
          <w:highlight w:val="yellow"/>
          <w:lang w:eastAsia="en-US"/>
          <w14:ligatures w14:val="none"/>
        </w:rPr>
        <w:t xml:space="preserve">Research Article</w:t>
      </w:r>
    </w:p>
    <w:p w:rsidR="006177D0" w:rsidP="003C67CF" w:rsidRDefault="006177D0" w14:paraId="228FAD12"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p w:rsidRPr="007A3119" w:rsidR="006177D0" w:rsidP="003C67CF" w:rsidRDefault="006177D0" w14:paraId="7A433FFB"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bookmarkEnd w:id="0"/>
    <w:bookmarkEnd w:id="1"/>
    <w:bookmarkEnd w:id="2"/>
    <w:p w:rsidRPr="007A3119" w:rsidR="00EE0E9C" w:rsidP="00EE0E9C" w:rsidRDefault="00EE0E9C" w14:paraId="52FAE466" w14:textId="00B8C464">
      <w:pPr>
        <w:spacing w:line="240" w:lineRule="auto"/>
        <w:ind w:firstLine="0"/>
        <w:jc w:val="center"/>
        <w:rPr>
          <w:rFonts w:eastAsia="Calibri" w:cs="Times New Roman"/>
          <w:b/>
          <w:color w:val="3B6867"/>
          <w:kern w:val="0"/>
          <w:sz w:val="32"/>
          <w:szCs w:val="24"/>
          <w:lang w:val="es-ES_tradnl" w:eastAsia="en-US"/>
          <w14:ligatures w14:val="none"/>
        </w:rPr>
      </w:pPr>
      <w:r w:rsidRPr="007A3119">
        <w:rPr>
          <w:rFonts w:eastAsia="Calibri" w:cs="Times New Roman"/>
          <w:b/>
          <w:color w:val="3B6867"/>
          <w:kern w:val="0"/>
          <w:sz w:val="32"/>
          <w:szCs w:val="24"/>
          <w:lang w:val="es-ES_tradnl" w:eastAsia="en-US"/>
          <w14:ligatures w14:val="none"/>
        </w:rPr>
        <w:t xml:space="preserve">ARTICLE TITLE</w:t>
      </w:r>
    </w:p>
    <w:p w:rsidR="00747204" w:rsidP="003C67CF" w:rsidRDefault="00747204" w14:paraId="6DBC662B"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6177D0" w:rsidP="003C67CF" w:rsidRDefault="006177D0" w14:paraId="5A722C20"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3C67CF" w:rsidP="003C67CF" w:rsidRDefault="003C67CF" w14:paraId="79497301"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First name Surname1 Surname2</w:t>
      </w:r>
    </w:p>
    <w:p w:rsidRPr="007A3119" w:rsidR="003C67CF" w:rsidP="003C67CF" w:rsidRDefault="00DF65A0" w14:paraId="484457F7" w14:textId="6E948C11">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Institution</w:t>
      </w:r>
      <w:r w:rsidRPr="007A3119" w:rsidR="003C67CF">
        <w:rPr>
          <w:rFonts w:eastAsia="Times New Roman" w:cs="Times New Roman"/>
          <w:b/>
          <w:color w:val="3B6867"/>
          <w:kern w:val="0"/>
          <w:szCs w:val="24"/>
          <w:highlight w:val="yellow"/>
          <w:lang w:eastAsia="en-US"/>
          <w14:ligatures w14:val="none"/>
        </w:rPr>
        <w:t xml:space="preserve">, Department, City, Country</w:t>
      </w:r>
    </w:p>
    <w:p w:rsidRPr="007A3119" w:rsidR="003C67CF" w:rsidP="003C67CF" w:rsidRDefault="003C67CF" w14:paraId="62D212D3" w14:textId="75030D2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9">
        <w:r w:rsidRPr="007A3119">
          <w:rPr>
            <w:rStyle w:val="Hipervnculo"/>
            <w:rFonts w:eastAsia="Times New Roman" w:cs="Times New Roman"/>
            <w:b/>
            <w:kern w:val="0"/>
            <w:szCs w:val="24"/>
            <w:highlight w:val="yellow"/>
            <w:lang w:eastAsia="en-US"/>
            <w14:ligatures w14:val="none"/>
          </w:rPr>
          <w:t>autor@correo.com</w:t>
        </w:r>
      </w:hyperlink>
    </w:p>
    <w:p w:rsidRPr="007A3119" w:rsidR="003C67CF" w:rsidP="003C67CF" w:rsidRDefault="003C67CF" w14:paraId="11D9E796"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0000-0002-XXXX-XXXX</w:t>
      </w:r>
    </w:p>
    <w:p w:rsidRPr="007A3119" w:rsidR="003C67CF" w:rsidP="003C67CF" w:rsidRDefault="003C67CF" w14:paraId="336B24B1" w14:textId="77BB1BA0">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First name Surname1 Surname2</w:t>
      </w:r>
    </w:p>
    <w:p w:rsidRPr="007A3119" w:rsidR="003C67CF" w:rsidP="003C67CF" w:rsidRDefault="00DF65A0" w14:paraId="2370707B" w14:textId="29D28BB3">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Institution</w:t>
      </w:r>
      <w:r w:rsidRPr="007A3119" w:rsidR="003C67CF">
        <w:rPr>
          <w:rFonts w:eastAsia="Times New Roman" w:cs="Times New Roman"/>
          <w:b/>
          <w:color w:val="3B6867"/>
          <w:kern w:val="0"/>
          <w:szCs w:val="24"/>
          <w:highlight w:val="yellow"/>
          <w:lang w:eastAsia="en-US"/>
          <w14:ligatures w14:val="none"/>
        </w:rPr>
        <w:t xml:space="preserve">, Department, City, Country</w:t>
      </w:r>
    </w:p>
    <w:p w:rsidRPr="007A3119" w:rsidR="003C67CF" w:rsidP="003C67CF" w:rsidRDefault="003C67CF" w14:paraId="5E62AC0D" w14:textId="687CA20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10">
        <w:r w:rsidRPr="007A3119">
          <w:rPr>
            <w:rStyle w:val="Hipervnculo"/>
            <w:rFonts w:eastAsia="Times New Roman" w:cs="Times New Roman"/>
            <w:b/>
            <w:kern w:val="0"/>
            <w:szCs w:val="24"/>
            <w:highlight w:val="yellow"/>
            <w:lang w:eastAsia="en-US"/>
            <w14:ligatures w14:val="none"/>
          </w:rPr>
          <w:t>autor@correo.com</w:t>
        </w:r>
      </w:hyperlink>
    </w:p>
    <w:p w:rsidRPr="007A3119" w:rsidR="007C2329" w:rsidP="003C67CF" w:rsidRDefault="003C67CF" w14:paraId="71D11EB0" w14:textId="4C448F72">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0000-0002-XXXX-XXXX</w:t>
      </w:r>
    </w:p>
    <w:p w:rsidRPr="007A3119" w:rsidR="00DF65A0" w:rsidP="003C67CF" w:rsidRDefault="00DF65A0" w14:paraId="40A8D408"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DF65A0" w:rsidP="003C67CF" w:rsidRDefault="00DF65A0" w14:paraId="229B70E9"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3C67CF" w:rsidP="003C67CF" w:rsidRDefault="003C67CF" w14:paraId="091B24C1" w14:textId="5F972714">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Received</w:t>
      </w:r>
      <w:r w:rsidR="00D07E22">
        <w:rPr>
          <w:rFonts w:eastAsia="Times New Roman" w:cs="Times New Roman"/>
          <w:color w:val="3B6867"/>
          <w:kern w:val="0"/>
          <w:szCs w:val="24"/>
          <w:highlight w:val="yellow"/>
          <w:lang w:eastAsia="en-US"/>
          <w14:ligatures w14:val="none"/>
        </w:rPr>
        <w:t xml:space="preserve"> 13</w:t>
      </w:r>
      <w:r w:rsidRPr="007A3119">
        <w:rPr>
          <w:rFonts w:eastAsia="Times New Roman" w:cs="Times New Roman"/>
          <w:color w:val="3B6867"/>
          <w:kern w:val="0"/>
          <w:szCs w:val="24"/>
          <w:highlight w:val="yellow"/>
          <w:lang w:eastAsia="en-US"/>
          <w14:ligatures w14:val="none"/>
        </w:rPr>
        <w:t xml:space="preserve"> October</w:t>
      </w:r>
      <w:r w:rsidR="00D07E22">
        <w:rPr>
          <w:rFonts w:eastAsia="Times New Roman" w:cs="Times New Roman"/>
          <w:color w:val="3B6867"/>
          <w:kern w:val="0"/>
          <w:szCs w:val="24"/>
          <w:highlight w:val="yellow"/>
          <w:lang w:eastAsia="en-US"/>
          <w14:ligatures w14:val="none"/>
        </w:rPr>
        <w:t xml:space="preserve"> 2027</w:t>
      </w:r>
    </w:p>
    <w:p w:rsidRPr="007A3119" w:rsidR="003C67CF" w:rsidP="003C67CF" w:rsidRDefault="003C67CF" w14:paraId="7EC0C513" w14:textId="0AB79802">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Accepted 10 January</w:t>
      </w:r>
      <w:r w:rsidR="00D07E22">
        <w:rPr>
          <w:rFonts w:eastAsia="Times New Roman" w:cs="Times New Roman"/>
          <w:color w:val="3B6867"/>
          <w:kern w:val="0"/>
          <w:szCs w:val="24"/>
          <w:highlight w:val="yellow"/>
          <w:lang w:eastAsia="en-US"/>
          <w14:ligatures w14:val="none"/>
        </w:rPr>
        <w:t xml:space="preserve"> 2027</w:t>
      </w:r>
    </w:p>
    <w:p w:rsidRPr="007A3119" w:rsidR="003C67CF" w:rsidP="003C67CF" w:rsidRDefault="003C67CF" w14:paraId="7D3FE46C" w14:textId="392C2013">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Published 15 January</w:t>
      </w:r>
      <w:r w:rsidR="00D07E22">
        <w:rPr>
          <w:rFonts w:eastAsia="Times New Roman" w:cs="Times New Roman"/>
          <w:color w:val="3B6867"/>
          <w:kern w:val="0"/>
          <w:szCs w:val="24"/>
          <w:highlight w:val="yellow"/>
          <w:lang w:eastAsia="en-US"/>
          <w14:ligatures w14:val="none"/>
        </w:rPr>
        <w:t xml:space="preserve"> 2027</w:t>
      </w:r>
    </w:p>
    <w:p w:rsidRPr="007A3119" w:rsidR="007C2329" w:rsidP="00AB6C15" w:rsidRDefault="007C2329" w14:paraId="380582C7" w14:textId="09BC2FDA">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216F8BFF" w14:textId="7411792C">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5D62919B" w14:textId="77777777">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DF65A0" w:rsidRDefault="00747204" w14:paraId="6AE06293" w14:textId="6D161791">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doi</w:t>
      </w:r>
      <w:r w:rsidRPr="007A3119" w:rsidR="00DF65A0">
        <w:rPr>
          <w:rFonts w:eastAsia="Times New Roman" w:cs="Times New Roman"/>
          <w:color w:val="3B6867"/>
          <w:kern w:val="0"/>
          <w:szCs w:val="24"/>
          <w:highlight w:val="yellow"/>
          <w:lang w:eastAsia="en-US"/>
          <w14:ligatures w14:val="none"/>
        </w:rPr>
        <w:t xml:space="preserve">: https://doi.org/xxxxxxx</w:t>
      </w:r>
    </w:p>
    <w:p w:rsidRPr="007A3119" w:rsidR="00DF65A0" w:rsidP="00DF65A0" w:rsidRDefault="00DF65A0" w14:paraId="3D3289DA" w14:textId="4041825D">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Recommended citation: Surname, N. and Surname, N. (2025). Article title. </w:t>
      </w:r>
      <w:r w:rsidRPr="007A3119">
        <w:rPr>
          <w:rFonts w:eastAsia="Times New Roman" w:cs="Times New Roman"/>
          <w:i/>
          <w:color w:val="3B6867"/>
          <w:kern w:val="0"/>
          <w:szCs w:val="24"/>
          <w:highlight w:val="yellow"/>
          <w:lang w:eastAsia="en-US"/>
          <w14:ligatures w14:val="none"/>
        </w:rPr>
        <w:t xml:space="preserve">Logos Guardia Civil Journal</w:t>
      </w:r>
      <w:r w:rsidRPr="007A3119">
        <w:rPr>
          <w:rFonts w:eastAsia="Times New Roman" w:cs="Times New Roman"/>
          <w:color w:val="3B6867"/>
          <w:kern w:val="0"/>
          <w:szCs w:val="24"/>
          <w:highlight w:val="yellow"/>
          <w:lang w:eastAsia="en-US"/>
          <w14:ligatures w14:val="none"/>
        </w:rPr>
        <w:t xml:space="preserve">, 3(1), pp–pp. https://doi.org/xxxxxxx</w:t>
      </w:r>
    </w:p>
    <w:p w:rsidRPr="007A3119" w:rsidR="00DF65A0" w:rsidP="00747204" w:rsidRDefault="00DF65A0" w14:paraId="096FE853" w14:textId="7325A336">
      <w:pPr>
        <w:spacing w:before="100" w:beforeAutospacing="1" w:after="100" w:afterAutospacing="1" w:line="240" w:lineRule="auto"/>
        <w:ind w:firstLine="0"/>
        <w:contextualSpacing/>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Licence: This article is published under the Creative Commons Attribution-NonCommercial-NoDerivatives 4.0 International (CC BY-NC-ND 4.0) licence </w:t>
      </w:r>
    </w:p>
    <w:p w:rsidRPr="007A3119" w:rsidR="00DF65A0" w:rsidP="00DF65A0" w:rsidRDefault="00DF65A0" w14:paraId="5C4300A3" w14:textId="2592BD2B">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Legal Deposit: M-3619-2023</w:t>
      </w:r>
    </w:p>
    <w:p w:rsidRPr="007A3119" w:rsidR="00DF65A0" w:rsidP="00DF65A0" w:rsidRDefault="00DF65A0" w14:paraId="117C4EA0" w14:textId="77777777">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NIPO online: 126-23-019-8</w:t>
      </w:r>
    </w:p>
    <w:p w:rsidR="00DF65A0" w:rsidP="00DF65A0" w:rsidRDefault="00DF65A0" w14:paraId="68E108B2" w14:textId="5A1DA74C">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r w:rsidRPr="007A3119">
        <w:rPr>
          <w:rFonts w:eastAsia="Times New Roman" w:cs="Times New Roman"/>
          <w:color w:val="3B6867"/>
          <w:kern w:val="0"/>
          <w:szCs w:val="24"/>
          <w:highlight w:val="yellow"/>
          <w:lang w:eastAsia="en-US"/>
          <w14:ligatures w14:val="none"/>
        </w:rPr>
        <w:t xml:space="preserve">Online ISSN: 2952-394X</w:t>
      </w:r>
    </w:p>
    <w:p w:rsidR="00EE0E9C" w:rsidP="00DF65A0" w:rsidRDefault="00EE0E9C" w14:paraId="3EA80512" w14:textId="77777777">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p>
    <w:p w:rsidR="008F39D4" w:rsidP="00FA27D4" w:rsidRDefault="008F39D4" w14:paraId="22167CAF" w14:textId="64E1AED6">
      <w:pPr>
        <w:spacing w:before="100" w:beforeAutospacing="1" w:after="100" w:afterAutospacing="1" w:line="240" w:lineRule="auto"/>
        <w:ind w:firstLine="0"/>
        <w:jc w:val="center"/>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t xml:space="preserve">ARTICLE TITLE</w:t>
      </w:r>
    </w:p>
    <w:p w:rsidRPr="003C0FAF" w:rsidR="00E34537" w:rsidP="00FA27D4" w:rsidRDefault="008F39D4" w14:paraId="78C0D4CE" w14:textId="3623E405">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Summary:</w:t>
      </w:r>
      <w:r w:rsidRPr="003C0FAF">
        <w:rPr>
          <w:rFonts w:eastAsia="Calibri" w:cs="Times New Roman"/>
          <w:kern w:val="0"/>
          <w:szCs w:val="24"/>
          <w:lang w:val="es-ES_tradnl" w:eastAsia="en-US"/>
          <w14:ligatures w14:val="none"/>
        </w:rPr>
        <w:t xml:space="preserve"> 1. INTRODUCTION. 2. TITLE OF SECTION TWO. 2.1. Title of subsection </w:t>
      </w:r>
      <w:r>
        <w:rPr>
          <w:rFonts w:eastAsia="Calibri" w:cs="Times New Roman"/>
          <w:kern w:val="0"/>
          <w:szCs w:val="24"/>
          <w:lang w:val="es-ES_tradnl" w:eastAsia="en-US"/>
          <w14:ligatures w14:val="none"/>
        </w:rPr>
        <w:t xml:space="preserve">two point </w:t>
      </w:r>
      <w:r w:rsidRPr="003C0FAF">
        <w:rPr>
          <w:rFonts w:eastAsia="Calibri" w:cs="Times New Roman"/>
          <w:kern w:val="0"/>
          <w:szCs w:val="24"/>
          <w:lang w:val="es-ES_tradnl" w:eastAsia="en-US"/>
          <w14:ligatures w14:val="none"/>
        </w:rPr>
        <w:t xml:space="preserve">one. 2.2. Title of subsection </w:t>
      </w:r>
      <w:r>
        <w:rPr>
          <w:rFonts w:eastAsia="Calibri" w:cs="Times New Roman"/>
          <w:kern w:val="0"/>
          <w:szCs w:val="24"/>
          <w:lang w:val="es-ES_tradnl" w:eastAsia="en-US"/>
          <w14:ligatures w14:val="none"/>
        </w:rPr>
        <w:t xml:space="preserve">two point </w:t>
      </w:r>
      <w:r w:rsidRPr="003C0FAF">
        <w:rPr>
          <w:rFonts w:eastAsia="Calibri" w:cs="Times New Roman"/>
          <w:kern w:val="0"/>
          <w:szCs w:val="24"/>
          <w:lang w:val="es-ES_tradnl" w:eastAsia="en-US"/>
          <w14:ligatures w14:val="none"/>
        </w:rPr>
        <w:t xml:space="preserve">two. 3. TITLE OF SECTION THREE. 3.1. Title of subsection </w:t>
      </w:r>
      <w:r w:rsidRPr="003C0FAF">
        <w:rPr>
          <w:rFonts w:eastAsia="Calibri" w:cs="Times New Roman"/>
          <w:kern w:val="0"/>
          <w:szCs w:val="24"/>
          <w:lang w:val="es-ES_tradnl" w:eastAsia="en-US"/>
          <w14:ligatures w14:val="none"/>
        </w:rPr>
        <w:t xml:space="preserve">three point </w:t>
      </w:r>
      <w:r w:rsidRPr="003C0FAF">
        <w:rPr>
          <w:rFonts w:eastAsia="Calibri" w:cs="Times New Roman"/>
          <w:kern w:val="0"/>
          <w:szCs w:val="24"/>
          <w:lang w:val="es-ES_tradnl" w:eastAsia="en-US"/>
          <w14:ligatures w14:val="none"/>
        </w:rPr>
        <w:t xml:space="preserve">one.  4. CONCLUSIONS AND RECOMMENDATIONS. 5. BIBLIOGRAPHICAL REFERENCES. </w:t>
      </w:r>
    </w:p>
    <w:p w:rsidRPr="003C0FAF" w:rsidR="008F39D4" w:rsidP="00FA27D4" w:rsidRDefault="008F39D4" w14:paraId="256E0187" w14:textId="57FE7762">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Abstract: </w:t>
      </w:r>
      <w:r w:rsidRPr="003C0FAF">
        <w:rPr>
          <w:rFonts w:eastAsia="Calibri" w:cs="Times New Roman"/>
          <w:kern w:val="0"/>
          <w:szCs w:val="24"/>
          <w:lang w:val="es-ES_tradnl" w:eastAsia="en-US"/>
          <w14:ligatures w14:val="none"/>
        </w:rPr>
        <w:t xml:space="preserve">This section should provide a concise summary of the main content of the scientific article. Readers’ decision to continue reading the text depends on the information presented in this abstract. Therefore, it must provide sufficient detail regarding the study’s objectives, the methodology used, the most significant results and the conclusions. Many authors find it difficult to write the abstract due to the word limit imposed by academic journals, which in our case is 250 words. This section must provide a concise summary of the main content of the scientific article. Readers’ decision to continue reading the text depends on the information presented in this abstract. Therefore, it must provide sufficient details regarding the study’s objectives, the methodology used, the most significant results and the conclusions. Many authors find it difficult to write the abstract due to the word limit imposed by academic journals, which in our case is 250 words.</w:t>
      </w:r>
    </w:p>
    <w:p w:rsidRPr="003C0FAF" w:rsidR="008F39D4" w:rsidP="00FA27D4" w:rsidRDefault="008F39D4" w14:paraId="35DF9873" w14:textId="524164AA">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n-US" w:eastAsia="en-US"/>
          <w14:ligatures w14:val="none"/>
        </w:rPr>
        <w:t xml:space="preserve">Abstract: </w:t>
      </w:r>
      <w:r w:rsidRPr="003C0FAF">
        <w:rPr>
          <w:rFonts w:eastAsia="Calibri" w:cs="Times New Roman"/>
          <w:kern w:val="0"/>
          <w:szCs w:val="24"/>
          <w:lang w:val="en-US" w:eastAsia="en-US"/>
          <w14:ligatures w14:val="none"/>
        </w:rPr>
        <w:t xml:space="preserve">This section should provide a concise summary of the main content of the scientific article. Readers’ decision to continue reading the text depends on the information presented in this summary. Therefore, it should provide sufficient details regarding the study’s objectives, the methodology used, the most significant results and the conclusions. Many authors find it difficult to write the abstract due to the word limit imposed by academic journals, which in our case is 250 words. This section should provide a concise summary of the main content of the scientific article. Readers’ decision to continue reading the text depends on the information presented in this summary. Therefore, it should provide sufficient details regarding the study’s objectives, the methodology used, the most significant results, and the conclusions. Many authors find it difficult to write the summary due to the word limit imposed by academic publications, which in our case is 250 words.</w:t>
      </w:r>
    </w:p>
    <w:p w:rsidRPr="003C0FAF" w:rsidR="008F39D4" w:rsidP="00FA27D4" w:rsidRDefault="008F39D4" w14:paraId="5DE84CB7" w14:textId="77777777">
      <w:pPr>
        <w:spacing w:before="100" w:beforeAutospacing="1" w:after="100" w:afterAutospacing="1" w:line="240" w:lineRule="auto"/>
        <w:ind w:firstLine="0"/>
        <w:rPr>
          <w:rFonts w:eastAsia="Calibri" w:cs="Times New Roman"/>
          <w:kern w:val="0"/>
          <w:szCs w:val="24"/>
          <w:lang w:eastAsia="en-US"/>
          <w14:ligatures w14:val="none"/>
        </w:rPr>
      </w:pPr>
      <w:r w:rsidRPr="00FA27D4">
        <w:rPr>
          <w:rFonts w:eastAsia="Calibri" w:cs="Times New Roman"/>
          <w:b/>
          <w:color w:val="3B6867"/>
          <w:kern w:val="0"/>
          <w:szCs w:val="24"/>
          <w:highlight w:val="yellow"/>
          <w:lang w:val="es-ES_tradnl" w:eastAsia="en-US"/>
          <w14:ligatures w14:val="none"/>
        </w:rPr>
        <w:t xml:space="preserve">Keywords: </w:t>
      </w:r>
      <w:r w:rsidRPr="003C0FAF">
        <w:rPr>
          <w:rFonts w:eastAsia="Calibri" w:cs="Times New Roman"/>
          <w:kern w:val="0"/>
          <w:szCs w:val="24"/>
          <w:lang w:eastAsia="en-US"/>
          <w14:ligatures w14:val="none"/>
        </w:rPr>
        <w:t xml:space="preserve">Terms or short phrases (maximum 5) separated by commas, which represent the essential content of the work. These are a crucial tool to help indexers and search engines find relevant articles. </w:t>
      </w:r>
    </w:p>
    <w:p w:rsidRPr="003C0FAF" w:rsidR="008F39D4" w:rsidP="00FA27D4" w:rsidRDefault="008F39D4" w14:paraId="33D3F9A0" w14:textId="77777777">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s-ES_tradnl" w:eastAsia="en-US"/>
          <w14:ligatures w14:val="none"/>
        </w:rPr>
        <w:t xml:space="preserve">Keywords: </w:t>
      </w:r>
      <w:r w:rsidRPr="003C0FAF">
        <w:rPr>
          <w:rFonts w:eastAsia="Calibri" w:cs="Times New Roman"/>
          <w:kern w:val="0"/>
          <w:szCs w:val="24"/>
          <w:lang w:val="en-US" w:eastAsia="en-US"/>
          <w14:ligatures w14:val="none"/>
        </w:rPr>
        <w:t xml:space="preserve">Terms or short phrases (maximum 5) separated by commas, which represent the essential content of the work. These are a crucial tool to help indexers and search engines find relevant articles.</w:t>
      </w:r>
    </w:p>
    <w:p w:rsidRPr="003C0FAF" w:rsidR="008F39D4" w:rsidP="00FA27D4" w:rsidRDefault="008F39D4" w14:paraId="661C2D3D" w14:textId="77777777">
      <w:pPr>
        <w:spacing w:before="100" w:beforeAutospacing="1" w:after="100" w:afterAutospacing="1" w:line="240" w:lineRule="auto"/>
        <w:ind w:firstLine="0"/>
        <w:rPr>
          <w:rFonts w:eastAsia="Calibri" w:cs="Times New Roman"/>
          <w:b/>
          <w:color w:val="3B6867"/>
          <w:kern w:val="0"/>
          <w:szCs w:val="24"/>
          <w:lang w:val="en-US" w:eastAsia="en-US"/>
          <w14:ligatures w14:val="none"/>
        </w:rPr>
      </w:pPr>
      <w:r w:rsidRPr="003C0FAF">
        <w:rPr>
          <w:rFonts w:eastAsia="Calibri" w:cs="Times New Roman"/>
          <w:b/>
          <w:color w:val="3B6867"/>
          <w:kern w:val="0"/>
          <w:szCs w:val="24"/>
          <w:lang w:val="en-US" w:eastAsia="en-US"/>
          <w14:ligatures w14:val="none"/>
        </w:rPr>
        <w:br w:type="page"/>
      </w:r>
    </w:p>
    <w:p w:rsidRPr="003C0FAF" w:rsidR="008F39D4" w:rsidP="00FA27D4" w:rsidRDefault="008F39D4" w14:paraId="62006D40" w14:textId="77777777">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lastRenderedPageBreak/>
      </w:r>
      <w:r w:rsidRPr="003C0FAF">
        <w:rPr>
          <w:rFonts w:eastAsia="Calibri" w:cs="Times New Roman"/>
          <w:b/>
          <w:color w:val="3B6867"/>
          <w:kern w:val="0"/>
          <w:szCs w:val="24"/>
          <w:lang w:val="es-ES_tradnl" w:eastAsia="en-US"/>
          <w14:ligatures w14:val="none"/>
        </w:rPr>
        <w:t xml:space="preserve">ABBREVIATIONS</w:t>
      </w:r>
    </w:p>
    <w:p w:rsidRPr="003C0FAF" w:rsidR="008F39D4" w:rsidP="00FA27D4" w:rsidRDefault="008F39D4" w14:paraId="456C264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(In a scientific paper, abbreviations are shortened forms of words that represent other complex words or groups of words by omitting certain letters. These may include abbreviations, short forms, acronyms and initialisms.</w:t>
      </w:r>
    </w:p>
    <w:p w:rsidRPr="003C0FAF" w:rsidR="008F39D4" w:rsidP="00FA27D4" w:rsidRDefault="008F39D4" w14:paraId="6104B566"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In a scientific paper, abbreviations are used to improve the text and avoid the repetition of long or complex terms. </w:t>
      </w:r>
    </w:p>
    <w:p w:rsidRPr="003C0FAF" w:rsidR="008F39D4" w:rsidP="00FA27D4" w:rsidRDefault="008F39D4" w14:paraId="0CAFFAD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When using an abbreviation or acronym in the paper to refer to a particular word or phrase, the full phrase must first be written out, followed by the abbreviation in brackets, which will then be used throughout the paper to refer to that phrase. For example, if you are going to refer to ‘Customer Relationship Management’ several times, you could write ‘Customer Relationship Management (CRM)’ the first time it is mentioned, and then use ‘CRM’ throughout the rest of the text.</w:t>
      </w:r>
    </w:p>
    <w:p w:rsidRPr="003C0FAF" w:rsidR="008F39D4" w:rsidP="00FA27D4" w:rsidRDefault="008F39D4" w14:paraId="5636324A"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It is important to remember that not all readers of the paper will be familiar with technical abbreviations, so using them appropriately can improve the readability of the paper.)</w:t>
      </w:r>
    </w:p>
    <w:p w:rsidRPr="003C0FAF" w:rsidR="008F39D4" w:rsidP="00FA27D4" w:rsidRDefault="008F39D4" w14:paraId="78341F37"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Follow the format in the example:</w:t>
      </w:r>
    </w:p>
    <w:p w:rsidRPr="003C0FAF" w:rsidR="008F39D4" w:rsidP="00FA27D4" w:rsidRDefault="008F39D4" w14:paraId="029E7520"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Art.: Article</w:t>
      </w:r>
    </w:p>
    <w:p w:rsidRPr="003C0FAF" w:rsidR="008F39D4" w:rsidP="00FA27D4" w:rsidRDefault="008F39D4" w14:paraId="13FFEEB8"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BOE: Official State Gazette</w:t>
      </w:r>
    </w:p>
    <w:p w:rsidRPr="003C0FAF" w:rsidR="008F39D4" w:rsidP="00FA27D4" w:rsidRDefault="008F39D4" w14:paraId="5C75D51F"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CP: Penal Code</w:t>
      </w:r>
    </w:p>
    <w:p w:rsidRPr="003C0FAF" w:rsidR="008F39D4" w:rsidP="00FA27D4" w:rsidRDefault="008F39D4" w14:paraId="2F7DF3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DGT: Directorate-General for Traffic</w:t>
      </w:r>
    </w:p>
    <w:p w:rsidRPr="003C0FAF" w:rsidR="008F39D4" w:rsidP="00FA27D4" w:rsidRDefault="008F39D4" w14:paraId="0DF9555E"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Info: Information</w:t>
      </w:r>
    </w:p>
    <w:p w:rsidRPr="003C0FAF" w:rsidR="008F39D4" w:rsidP="00FA27D4" w:rsidRDefault="008F39D4" w14:paraId="314CA8C1" w14:textId="77777777">
      <w:pPr>
        <w:spacing w:before="100" w:beforeAutospacing="1" w:after="100" w:afterAutospacing="1" w:line="240" w:lineRule="auto"/>
        <w:ind w:firstLine="0"/>
        <w:jc w:val="left"/>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NASA: </w:t>
      </w:r>
      <w:r w:rsidRPr="003C0FAF">
        <w:rPr>
          <w:rFonts w:eastAsia="Calibri" w:cs="Times New Roman"/>
          <w:kern w:val="0"/>
          <w:szCs w:val="24"/>
          <w:lang w:eastAsia="en-US"/>
          <w14:ligatures w14:val="none"/>
        </w:rPr>
        <w:t xml:space="preserve">National </w:t>
      </w:r>
      <w:r w:rsidRPr="003C0FAF">
        <w:rPr>
          <w:rFonts w:eastAsia="Calibri" w:cs="Times New Roman"/>
          <w:kern w:val="0"/>
          <w:szCs w:val="24"/>
          <w:lang w:eastAsia="en-US"/>
          <w14:ligatures w14:val="none"/>
        </w:rPr>
        <w:t xml:space="preserve">Aeronautics </w:t>
      </w:r>
      <w:r w:rsidRPr="003C0FAF">
        <w:rPr>
          <w:rFonts w:eastAsia="Calibri" w:cs="Times New Roman"/>
          <w:kern w:val="0"/>
          <w:szCs w:val="24"/>
          <w:lang w:eastAsia="en-US"/>
          <w14:ligatures w14:val="none"/>
        </w:rPr>
        <w:t xml:space="preserve">and Space </w:t>
      </w:r>
      <w:r w:rsidRPr="003C0FAF">
        <w:rPr>
          <w:rFonts w:eastAsia="Calibri" w:cs="Times New Roman"/>
          <w:kern w:val="0"/>
          <w:szCs w:val="24"/>
          <w:lang w:eastAsia="en-US"/>
          <w14:ligatures w14:val="none"/>
        </w:rPr>
        <w:t xml:space="preserve">Administration</w:t>
      </w:r>
    </w:p>
    <w:p w:rsidRPr="003C0FAF" w:rsidR="008F39D4" w:rsidP="00FA27D4" w:rsidRDefault="008F39D4" w14:paraId="64F2B107"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NATO: North Atlantic Treaty Organisation</w:t>
      </w:r>
    </w:p>
    <w:p w:rsidRPr="003C0FAF" w:rsidR="008F39D4" w:rsidP="00FA27D4" w:rsidRDefault="008F39D4" w14:paraId="4D7E4D3B"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RDL: Royal Legislative Decree</w:t>
      </w:r>
    </w:p>
    <w:p w:rsidRPr="003C0FAF" w:rsidR="008F39D4" w:rsidP="00FA27D4" w:rsidRDefault="008F39D4" w14:paraId="0165BB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UNESCO: United Nations Educational, Scientific and Cultural Organisation</w:t>
      </w:r>
    </w:p>
    <w:p w:rsidRPr="003C0FAF" w:rsidR="008F39D4" w:rsidP="00FA27D4" w:rsidRDefault="008F39D4" w14:paraId="36DCF31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br w:type="page"/>
      </w:r>
    </w:p>
    <w:p w:rsidRPr="003C0FAF" w:rsidR="008F39D4" w:rsidP="00FA27D4" w:rsidRDefault="008F39D4" w14:paraId="5566E278" w14:textId="77777777">
      <w:pPr>
        <w:pStyle w:val="TITULONIVEL1"/>
      </w:pPr>
      <w:r w:rsidRPr="003C0FAF">
        <w:lastRenderedPageBreak/>
      </w:r>
      <w:r w:rsidRPr="003C0FAF">
        <w:t xml:space="preserve">1. INTRODUCTION</w:t>
      </w:r>
    </w:p>
    <w:p w:rsidRPr="003C0FAF" w:rsidR="008F39D4" w:rsidP="00FA27D4" w:rsidRDefault="008F39D4" w14:paraId="670AF979" w14:textId="77777777">
      <w:pPr>
        <w:spacing w:before="100" w:beforeAutospacing="1" w:after="100" w:afterAutospacing="1" w:line="240" w:lineRule="auto"/>
        <w:ind w:firstLine="709"/>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This section should set out the arguments justifying the study and enabling the reader to understand the purpose of the research. It includes the main bibliographical references supporting the hypothesis, which must be relevant, provide conclusive information and have been published in high-quality media (such as academic and scientific journals, research books, amongst others). Generally, the introduction outlines the problem and its scope, and concludes with a presentation of the general and specific objectives. These objectives must be simple and clear, avoiding broad and ambiguous goals (Carrillo García, 2019).</w:t>
      </w:r>
    </w:p>
    <w:p w:rsidR="00E34537" w:rsidP="00FA27D4" w:rsidRDefault="008F39D4" w14:paraId="39CCCC8F"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First-line indent of 1.25 cm. Single spacing. The use of bold and underlined text in the body of the text should be avoided. </w:t>
      </w:r>
      <w:r w:rsidRPr="003C0FAF">
        <w:rPr>
          <w:rFonts w:eastAsia="Calibri" w:cs="Times New Roman"/>
          <w:i/>
          <w:iCs/>
          <w:kern w:val="0"/>
          <w:szCs w:val="24"/>
          <w:lang w:val="es-ES_tradnl" w:eastAsia="en-US"/>
          <w14:ligatures w14:val="none"/>
        </w:rPr>
        <w:t xml:space="preserve">Italics</w:t>
      </w:r>
      <w:r w:rsidRPr="003C0FAF">
        <w:rPr>
          <w:rFonts w:eastAsia="Calibri" w:cs="Times New Roman"/>
          <w:kern w:val="0"/>
          <w:szCs w:val="24"/>
          <w:lang w:val="es-ES_tradnl" w:eastAsia="en-US"/>
          <w14:ligatures w14:val="none"/>
        </w:rPr>
        <w:t xml:space="preserve"> should be used </w:t>
      </w:r>
      <w:r w:rsidRPr="003C0FAF">
        <w:rPr>
          <w:rFonts w:eastAsia="Calibri" w:cs="Times New Roman"/>
          <w:kern w:val="0"/>
          <w:szCs w:val="24"/>
          <w:lang w:val="es-ES_tradnl" w:eastAsia="en-US"/>
          <w14:ligatures w14:val="none"/>
        </w:rPr>
        <w:t xml:space="preserve">for book titles and other sources, or for words or expressions in </w:t>
      </w:r>
      <w:r w:rsidRPr="003C0FAF">
        <w:rPr>
          <w:rFonts w:eastAsia="Calibri" w:cs="Times New Roman"/>
          <w:i/>
          <w:iCs/>
          <w:kern w:val="0"/>
          <w:szCs w:val="24"/>
          <w:lang w:val="es-ES_tradnl" w:eastAsia="en-US"/>
          <w14:ligatures w14:val="none"/>
        </w:rPr>
        <w:t xml:space="preserve">a language</w:t>
      </w:r>
      <w:r w:rsidRPr="003C0FAF">
        <w:rPr>
          <w:rFonts w:eastAsia="Calibri" w:cs="Times New Roman"/>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other than that of the article </w:t>
      </w:r>
      <w:r w:rsidRPr="003C0FAF">
        <w:rPr>
          <w:rFonts w:eastAsia="Calibri" w:cs="Times New Roman"/>
          <w:kern w:val="0"/>
          <w:szCs w:val="24"/>
          <w:lang w:val="es-ES_tradnl" w:eastAsia="en-US"/>
          <w14:ligatures w14:val="none"/>
        </w:rPr>
        <w:t xml:space="preserve">when included within the text</w:t>
      </w:r>
      <w:r w:rsidRPr="003C0FAF">
        <w:rPr>
          <w:rFonts w:eastAsia="Calibri" w:cs="Times New Roman"/>
          <w:kern w:val="0"/>
          <w:szCs w:val="24"/>
          <w:lang w:val="es-ES_tradnl" w:eastAsia="en-US"/>
          <w14:ligatures w14:val="none"/>
        </w:rPr>
        <w:t xml:space="preserve">. </w:t>
      </w:r>
    </w:p>
    <w:p w:rsidRPr="003C0FAF" w:rsidR="00E34537" w:rsidP="00FA27D4" w:rsidRDefault="00E34537" w14:paraId="3615DFDD" w14:textId="645F5F02">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Headings shall be titled according to their level of hierarchy:</w:t>
      </w:r>
    </w:p>
    <w:p w:rsidRPr="003C0FAF" w:rsidR="00E34537" w:rsidP="00FA27D4" w:rsidRDefault="00E34537" w14:paraId="0039E70C"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1.</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First level: in capital letters and bold.</w:t>
      </w:r>
    </w:p>
    <w:p w:rsidRPr="003C0FAF" w:rsidR="00E34537" w:rsidP="00FA27D4" w:rsidRDefault="00E34537" w14:paraId="48616EF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2.</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Second level: in regular capital letters.</w:t>
      </w:r>
    </w:p>
    <w:p w:rsidRPr="003C0FAF" w:rsidR="00E34537" w:rsidP="00FA27D4" w:rsidRDefault="00E34537" w14:paraId="5CEA7E4D"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3.</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Third level: lower-case and bold.</w:t>
      </w:r>
    </w:p>
    <w:p w:rsidR="008F39D4" w:rsidP="00FA27D4" w:rsidRDefault="00E34537" w14:paraId="2B1175AB" w14:textId="11080BD0">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4.</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Fourth level: in lower-case and italics.</w:t>
      </w:r>
    </w:p>
    <w:p w:rsidR="008F39D4" w:rsidP="00FA27D4" w:rsidRDefault="008F39D4" w14:paraId="57DBEB60" w14:textId="33244718">
      <w:pPr>
        <w:pStyle w:val="TITULONIVEL1"/>
      </w:pPr>
      <w:r w:rsidRPr="003C0FAF">
        <w:t xml:space="preserve">2. SECTION TWO HEADING</w:t>
      </w:r>
    </w:p>
    <w:p w:rsidRPr="003C0FAF" w:rsidR="00E34537" w:rsidP="00FA27D4" w:rsidRDefault="00E34537" w14:paraId="223A4834"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First-line indent of 1.25 cm. Single spacing. The use of bold and underlined words in the body of the text should be avoided. </w:t>
      </w:r>
      <w:r w:rsidRPr="003C0FAF">
        <w:rPr>
          <w:rFonts w:eastAsia="Calibri" w:cs="Times New Roman"/>
          <w:i/>
          <w:iCs/>
          <w:kern w:val="0"/>
          <w:szCs w:val="24"/>
          <w:lang w:val="es-ES_tradnl" w:eastAsia="en-US"/>
          <w14:ligatures w14:val="none"/>
        </w:rPr>
        <w:t xml:space="preserve">Italics</w:t>
      </w:r>
      <w:r w:rsidRPr="003C0FAF">
        <w:rPr>
          <w:rFonts w:eastAsia="Calibri" w:cs="Times New Roman"/>
          <w:kern w:val="0"/>
          <w:szCs w:val="24"/>
          <w:lang w:val="es-ES_tradnl" w:eastAsia="en-US"/>
          <w14:ligatures w14:val="none"/>
        </w:rPr>
        <w:t xml:space="preserve"> should be used </w:t>
      </w:r>
      <w:r w:rsidRPr="003C0FAF">
        <w:rPr>
          <w:rFonts w:eastAsia="Calibri" w:cs="Times New Roman"/>
          <w:kern w:val="0"/>
          <w:szCs w:val="24"/>
          <w:lang w:val="es-ES_tradnl" w:eastAsia="en-US"/>
          <w14:ligatures w14:val="none"/>
        </w:rPr>
        <w:t xml:space="preserve">for book titles and other sources, or for words or expressions in </w:t>
      </w:r>
      <w:r w:rsidRPr="003C0FAF">
        <w:rPr>
          <w:rFonts w:eastAsia="Calibri" w:cs="Times New Roman"/>
          <w:i/>
          <w:iCs/>
          <w:kern w:val="0"/>
          <w:szCs w:val="24"/>
          <w:lang w:val="es-ES_tradnl" w:eastAsia="en-US"/>
          <w14:ligatures w14:val="none"/>
        </w:rPr>
        <w:t xml:space="preserve">a language</w:t>
      </w:r>
      <w:r w:rsidRPr="003C0FAF">
        <w:rPr>
          <w:rFonts w:eastAsia="Calibri" w:cs="Times New Roman"/>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other than that of the article </w:t>
      </w:r>
      <w:r w:rsidRPr="003C0FAF">
        <w:rPr>
          <w:rFonts w:eastAsia="Calibri" w:cs="Times New Roman"/>
          <w:kern w:val="0"/>
          <w:szCs w:val="24"/>
          <w:lang w:val="es-ES_tradnl" w:eastAsia="en-US"/>
          <w14:ligatures w14:val="none"/>
        </w:rPr>
        <w:t xml:space="preserve">when included within the text</w:t>
      </w:r>
      <w:r w:rsidRPr="003C0FAF">
        <w:rPr>
          <w:rFonts w:eastAsia="Calibri" w:cs="Times New Roman"/>
          <w:kern w:val="0"/>
          <w:szCs w:val="24"/>
          <w:lang w:val="es-ES_tradnl" w:eastAsia="en-US"/>
          <w14:ligatures w14:val="none"/>
        </w:rPr>
        <w:t xml:space="preserve">.</w:t>
      </w:r>
    </w:p>
    <w:p w:rsidR="008F39D4" w:rsidP="00FA27D4" w:rsidRDefault="008F39D4" w14:paraId="2AE19BF1" w14:textId="4EF6934F">
      <w:pPr>
        <w:pStyle w:val="TTULONIVEL2"/>
      </w:pPr>
      <w:r w:rsidRPr="003C0FAF">
        <w:t xml:space="preserve">2.1. SECOND-LEVEL HEADING</w:t>
      </w:r>
    </w:p>
    <w:p w:rsidRPr="003C0FAF" w:rsidR="00E34537" w:rsidP="00FA27D4" w:rsidRDefault="00E34537" w14:paraId="1F428249"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Indent on the first line: 1.25 cm. Single spacing. The use of bold and underlined text in the main body of the text should be avoided. </w:t>
      </w:r>
      <w:r w:rsidRPr="003C0FAF">
        <w:rPr>
          <w:rFonts w:eastAsia="Calibri" w:cs="Times New Roman"/>
          <w:i/>
          <w:iCs/>
          <w:kern w:val="0"/>
          <w:szCs w:val="24"/>
          <w:lang w:val="es-ES_tradnl" w:eastAsia="en-US"/>
          <w14:ligatures w14:val="none"/>
        </w:rPr>
        <w:t xml:space="preserve">Italics</w:t>
      </w:r>
      <w:r w:rsidRPr="003C0FAF">
        <w:rPr>
          <w:rFonts w:eastAsia="Calibri" w:cs="Times New Roman"/>
          <w:kern w:val="0"/>
          <w:szCs w:val="24"/>
          <w:lang w:val="es-ES_tradnl" w:eastAsia="en-US"/>
          <w14:ligatures w14:val="none"/>
        </w:rPr>
        <w:t xml:space="preserve"> should be used </w:t>
      </w:r>
      <w:r w:rsidRPr="003C0FAF">
        <w:rPr>
          <w:rFonts w:eastAsia="Calibri" w:cs="Times New Roman"/>
          <w:kern w:val="0"/>
          <w:szCs w:val="24"/>
          <w:lang w:val="es-ES_tradnl" w:eastAsia="en-US"/>
          <w14:ligatures w14:val="none"/>
        </w:rPr>
        <w:t xml:space="preserve">for the titles of books and other sources, or for words or expressions in </w:t>
      </w:r>
      <w:r w:rsidRPr="003C0FAF">
        <w:rPr>
          <w:rFonts w:eastAsia="Calibri" w:cs="Times New Roman"/>
          <w:i/>
          <w:iCs/>
          <w:kern w:val="0"/>
          <w:szCs w:val="24"/>
          <w:lang w:val="es-ES_tradnl" w:eastAsia="en-US"/>
          <w14:ligatures w14:val="none"/>
        </w:rPr>
        <w:t xml:space="preserve">a language</w:t>
      </w:r>
      <w:r w:rsidRPr="003C0FAF">
        <w:rPr>
          <w:rFonts w:eastAsia="Calibri" w:cs="Times New Roman"/>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other than that of the article </w:t>
      </w:r>
      <w:r w:rsidRPr="003C0FAF">
        <w:rPr>
          <w:rFonts w:eastAsia="Calibri" w:cs="Times New Roman"/>
          <w:kern w:val="0"/>
          <w:szCs w:val="24"/>
          <w:lang w:val="es-ES_tradnl" w:eastAsia="en-US"/>
          <w14:ligatures w14:val="none"/>
        </w:rPr>
        <w:t xml:space="preserve">when included within the text</w:t>
      </w:r>
      <w:r w:rsidRPr="003C0FAF">
        <w:rPr>
          <w:rFonts w:eastAsia="Calibri" w:cs="Times New Roman"/>
          <w:kern w:val="0"/>
          <w:szCs w:val="24"/>
          <w:lang w:val="es-ES_tradnl" w:eastAsia="en-US"/>
          <w14:ligatures w14:val="none"/>
        </w:rPr>
        <w:t xml:space="preserve">.</w:t>
      </w:r>
    </w:p>
    <w:p w:rsidR="008F39D4" w:rsidP="00FA27D4" w:rsidRDefault="008F39D4" w14:paraId="2C282CC4" w14:textId="6EB2DBCE">
      <w:pPr>
        <w:pStyle w:val="TITULONIVEL3"/>
      </w:pPr>
      <w:r w:rsidRPr="003C0FAF">
        <w:t xml:space="preserve">2.1.1. Third-level heading </w:t>
      </w:r>
    </w:p>
    <w:p w:rsidRPr="00E34537" w:rsidR="00E34537" w:rsidP="00FA27D4" w:rsidRDefault="00E34537" w14:paraId="5EA75A2E" w14:textId="06EECF31">
      <w:pPr>
        <w:spacing w:before="100" w:beforeAutospacing="1" w:after="100" w:afterAutospacing="1" w:line="240" w:lineRule="auto"/>
        <w:ind w:firstLine="708"/>
        <w:rPr>
          <w:rFonts w:eastAsia="Calibri" w:cs="Times New Roman"/>
          <w:kern w:val="0"/>
          <w:szCs w:val="24"/>
          <w:lang w:val="es-ES_tradnl" w:eastAsia="en-US"/>
          <w14:ligatures w14:val="none"/>
        </w:rPr>
      </w:pPr>
      <w:r w:rsidRPr="00E34537">
        <w:rPr>
          <w:rFonts w:eastAsia="Calibri" w:cs="Times New Roman"/>
          <w:kern w:val="0"/>
          <w:szCs w:val="24"/>
          <w:lang w:val="es-ES_tradnl" w:eastAsia="en-US"/>
          <w14:ligatures w14:val="none"/>
        </w:rPr>
        <w:t xml:space="preserve">[…]</w:t>
      </w:r>
    </w:p>
    <w:p w:rsidRPr="003C0FAF" w:rsidR="008F39D4" w:rsidP="00FA27D4" w:rsidRDefault="008F39D4" w14:paraId="1C4A283B" w14:textId="77777777">
      <w:pPr>
        <w:pStyle w:val="TITULONIVEL4"/>
      </w:pPr>
      <w:r w:rsidRPr="003C0FAF">
        <w:t xml:space="preserve">2.1.1.1. Fourth-level heading</w:t>
      </w:r>
    </w:p>
    <w:p w:rsidRPr="003C0FAF" w:rsidR="008F39D4" w:rsidP="00FA27D4" w:rsidRDefault="008F39D4" w14:paraId="3AB8BAA9" w14:textId="3B97CAA9">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For </w:t>
      </w:r>
      <w:r w:rsidR="00E34537">
        <w:rPr>
          <w:rFonts w:eastAsia="Calibri" w:cs="Times New Roman"/>
          <w:kern w:val="0"/>
          <w:szCs w:val="24"/>
          <w:lang w:eastAsia="en-US"/>
          <w14:ligatures w14:val="none"/>
        </w:rPr>
        <w:t xml:space="preserve">CITATIONS</w:t>
      </w:r>
      <w:r w:rsidRPr="003C0FAF">
        <w:rPr>
          <w:rFonts w:eastAsia="Calibri" w:cs="Times New Roman"/>
          <w:kern w:val="0"/>
          <w:szCs w:val="24"/>
          <w:lang w:eastAsia="en-US"/>
          <w14:ligatures w14:val="none"/>
        </w:rPr>
        <w:t xml:space="preserve">, the APA 7th edition style should be used. Some examples are given below:</w:t>
      </w:r>
    </w:p>
    <w:p w:rsidRPr="003C0FAF" w:rsidR="008F39D4" w:rsidP="00FA27D4" w:rsidRDefault="008F39D4" w14:paraId="5BDDC048" w14:textId="77777777">
      <w:pPr>
        <w:tabs>
          <w:tab w:val="left" w:pos="284"/>
        </w:tabs>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a)</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In-text citations: Depending on the type of citation:</w:t>
      </w:r>
    </w:p>
    <w:p w:rsidRPr="003C0FAF" w:rsidR="008F39D4" w:rsidP="00FA27D4" w:rsidRDefault="008F39D4" w14:paraId="652670A8"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lastRenderedPageBreak/>
      </w: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Direct quotation: author’s surname, year of publication and page number.</w:t>
      </w:r>
    </w:p>
    <w:p w:rsidRPr="003C0FAF" w:rsidR="008F39D4" w:rsidP="00FA27D4" w:rsidRDefault="008F39D4" w14:paraId="0EBCC97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Examples: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(Kaplan and Szapu, 2019, p. 111).</w:t>
      </w:r>
    </w:p>
    <w:p w:rsidRPr="003C0FAF" w:rsidR="008F39D4" w:rsidP="00FA27D4" w:rsidRDefault="008F39D4" w14:paraId="7B893A9C" w14:textId="77777777">
      <w:pPr>
        <w:spacing w:before="100" w:beforeAutospacing="1" w:after="100" w:afterAutospacing="1" w:line="240" w:lineRule="auto"/>
        <w:ind w:start="708"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Kaplan and Szapu (2019), “It seems to be […] an escape” (p. 111).</w:t>
      </w:r>
    </w:p>
    <w:p w:rsidRPr="003C0FAF" w:rsidR="008F39D4" w:rsidP="00FA27D4" w:rsidRDefault="008F39D4" w14:paraId="5A9A59D9"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Paraphrase: author’s surname and year of publication.</w:t>
      </w:r>
    </w:p>
    <w:p w:rsidR="00E34537" w:rsidP="00FA27D4" w:rsidRDefault="008F39D4" w14:paraId="605812B7" w14:textId="77A8A91D">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Examples: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(García, 2014) or “according to García (2014), the conditions…”</w:t>
      </w:r>
    </w:p>
    <w:p w:rsidRPr="003C0FAF" w:rsidR="008F39D4" w:rsidP="00FA27D4" w:rsidRDefault="008F39D4" w14:paraId="66178A87" w14:textId="07B90742">
      <w:pPr>
        <w:spacing w:before="100" w:beforeAutospacing="1" w:after="100" w:afterAutospacing="1" w:line="240" w:lineRule="auto"/>
        <w:ind w:firstLine="708"/>
        <w:rPr>
          <w:rFonts w:eastAsia="Calibri" w:cs="Times New Roman"/>
          <w:kern w:val="0"/>
          <w:szCs w:val="24"/>
          <w:lang w:eastAsia="en-US"/>
          <w14:ligatures w14:val="none"/>
        </w:rPr>
      </w:pPr>
      <w:r w:rsidRPr="003C0FAF">
        <w:rPr>
          <w:rStyle w:val="Refdenotaalpie"/>
          <w:rFonts w:eastAsia="Calibri" w:cs="Times New Roman"/>
          <w:kern w:val="0"/>
          <w:szCs w:val="24"/>
          <w:lang w:eastAsia="en-US"/>
          <w14:ligatures w14:val="none"/>
        </w:rPr>
        <w:footnoteReference w:id="1"/>
      </w:r>
      <w:r w:rsidRPr="003C0FAF">
        <w:rPr>
          <w:rFonts w:eastAsia="Calibri" w:cs="Times New Roman"/>
          <w:kern w:val="0"/>
          <w:szCs w:val="24"/>
          <w:lang w:eastAsia="en-US"/>
          <w14:ligatures w14:val="none"/>
        </w:rPr>
        <w:t xml:space="preserve"> </w:t>
      </w:r>
      <w:r w:rsidRPr="003C0FAF">
        <w:rPr>
          <w:rFonts w:eastAsia="Calibri" w:cs="Times New Roman"/>
          <w:kern w:val="0"/>
          <w:szCs w:val="24"/>
          <w:lang w:eastAsia="en-US"/>
          <w14:ligatures w14:val="none"/>
        </w:rPr>
        <w:t xml:space="preserve">notes </w:t>
      </w:r>
      <w:r w:rsidRPr="003C0FAF">
        <w:rPr>
          <w:rFonts w:eastAsia="Calibri" w:cs="Times New Roman"/>
          <w:kern w:val="0"/>
          <w:szCs w:val="24"/>
          <w:lang w:eastAsia="en-US"/>
          <w14:ligatures w14:val="none"/>
        </w:rPr>
        <w:t xml:space="preserve">should be limited to those that are essential and should be placed at the bottom of the page in numbered form.</w:t>
      </w:r>
    </w:p>
    <w:p w:rsidRPr="003C0FAF" w:rsidR="008F39D4" w:rsidP="00FA27D4" w:rsidRDefault="008F39D4" w14:paraId="302A5B00" w14:textId="77777777">
      <w:pPr>
        <w:spacing w:before="100" w:beforeAutospacing="1" w:after="100" w:afterAutospacing="1" w:line="240" w:lineRule="auto"/>
        <w:ind w:firstLine="709"/>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ORGANISATIONS AND ACRONYMS. Wherever possible, use the acronyms in the language of the original text (for example, in a text in Spanish, use OTAN rather than NATO; ONU rather than UNO). The first time an acronym is used in a text, the translation or equivalent should be given first, if possible, followed, in brackets, by the name in the original language and the acronym, separated by a comma; thereafter, only the acronym may be used.</w:t>
      </w:r>
    </w:p>
    <w:p w:rsidRPr="003C0FAF" w:rsidR="008F39D4" w:rsidP="00FA27D4" w:rsidRDefault="008F39D4" w14:paraId="63F1CF70"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Example: Central Intelligence Agency (CIA).</w:t>
      </w:r>
    </w:p>
    <w:p w:rsidRPr="003C0FAF" w:rsidR="008F39D4" w:rsidP="00FA27D4" w:rsidRDefault="008F39D4" w14:paraId="4EAFDD9E"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Any queries regarding</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citation should be resolved by referring directly to the APA 7th edition guidelines.</w:t>
      </w:r>
    </w:p>
    <w:p w:rsidRPr="003C0FAF" w:rsidR="008F39D4" w:rsidP="00FA27D4" w:rsidRDefault="008F39D4" w14:paraId="4BD5DFBF" w14:textId="0841E828">
      <w:pPr>
        <w:pStyle w:val="Ttulo3"/>
        <w:spacing w:before="100" w:beforeAutospacing="1" w:after="100" w:afterAutospacing="1" w:line="240" w:lineRule="auto"/>
        <w:ind w:firstLine="709"/>
        <w:rPr>
          <w:rFonts w:ascii="Times New Roman" w:hAnsi="Times New Roman" w:cs="Times New Roman"/>
        </w:rPr>
      </w:pPr>
      <w:r w:rsidRPr="003C0FAF">
        <w:rPr>
          <w:rFonts w:ascii="Times New Roman" w:hAnsi="Times New Roman" w:cs="Times New Roman"/>
          <w:color w:val="auto"/>
        </w:rPr>
        <w:t xml:space="preserve">TABLES AND FIGURES. </w:t>
      </w:r>
      <w:r w:rsidRPr="003C0FAF">
        <w:rPr>
          <w:rFonts w:ascii="Times New Roman" w:hAnsi="Times New Roman" w:cs="Times New Roman" w:eastAsiaTheme="minorEastAsia"/>
          <w:color w:val="auto"/>
          <w:szCs w:val="22"/>
        </w:rPr>
        <w:t xml:space="preserve">Tables display numerical values or textual information and are characterised by a structure comprising rows and columns. All visual elements other than tables are considered figures (illustrations, infographics, photographs, line or bar charts, flowcharts, drawings, maps, etc.). Tables and figures have the same general layout.</w:t>
      </w:r>
      <w:r w:rsidRPr="003C0FAF">
        <w:rPr>
          <w:rFonts w:ascii="Times New Roman" w:hAnsi="Times New Roman" w:cs="Times New Roman"/>
        </w:rPr>
        <w:t xml:space="preserve">  </w:t>
      </w:r>
      <w:r w:rsidRPr="003C0FAF">
        <w:rPr>
          <w:rFonts w:ascii="Times New Roman" w:hAnsi="Times New Roman" w:cs="Times New Roman" w:eastAsiaTheme="minorEastAsia"/>
          <w:color w:val="auto"/>
          <w:szCs w:val="22"/>
        </w:rPr>
        <w:t xml:space="preserve"> The first point to consider when inserting a table or figure into an academic paper is to reflect on its value: does it substantially aid the understanding of the document or its results? Or does it duplicate other elements of the paper? If it does help, it should be included; otherwise, there is no need.</w:t>
      </w:r>
    </w:p>
    <w:p w:rsidRPr="003C0FAF" w:rsidR="008F39D4" w:rsidP="00FA27D4" w:rsidRDefault="008F39D4" w14:paraId="66F58B0F" w14:textId="77777777">
      <w:pPr>
        <w:spacing w:before="100" w:beforeAutospacing="1" w:after="100" w:afterAutospacing="1" w:line="240" w:lineRule="auto"/>
        <w:ind w:firstLine="709"/>
        <w:rPr>
          <w:rFonts w:cs="Times New Roman"/>
        </w:rPr>
      </w:pPr>
      <w:r w:rsidRPr="003C0FAF">
        <w:rPr>
          <w:rFonts w:cs="Times New Roman"/>
        </w:rPr>
        <w:t xml:space="preserve">It is the author’s responsibility to ascertain what type of authorisation is required from the copyright holder for the adaptation or reprinting of tables or figures from the manuscript.</w:t>
      </w:r>
    </w:p>
    <w:p w:rsidRPr="003C0FAF" w:rsidR="008F39D4" w:rsidP="00FA27D4" w:rsidRDefault="008F39D4" w14:paraId="74E4B522" w14:textId="77777777">
      <w:pPr>
        <w:spacing w:before="100" w:beforeAutospacing="1" w:after="100" w:afterAutospacing="1" w:line="240" w:lineRule="auto"/>
        <w:ind w:firstLine="709"/>
        <w:rPr>
          <w:rFonts w:cs="Times New Roman"/>
        </w:rPr>
      </w:pPr>
      <w:r w:rsidRPr="003C0FAF">
        <w:rPr>
          <w:rFonts w:cs="Times New Roman"/>
        </w:rPr>
        <w:t xml:space="preserve">It is advisable not to use three-dimensional bar or pie charts, as they are more difficult to read. Similarly, when there are too many factors to analyse, it would be more appropriate to use a table, as the shading in the chart would not allow the differences to be distinguished clearly. When using a grey scale or shading in this type of illustration, the shades must be sufficiently distinct to allow for clear differentiation. If a table extends beyond a single page, use the table function in your </w:t>
      </w:r>
      <w:r w:rsidRPr="003C0FAF">
        <w:rPr>
          <w:rFonts w:cs="Times New Roman"/>
        </w:rPr>
        <w:t xml:space="preserve">word-</w:t>
      </w:r>
      <w:r w:rsidRPr="003C0FAF">
        <w:rPr>
          <w:rFonts w:cs="Times New Roman"/>
        </w:rPr>
        <w:lastRenderedPageBreak/>
      </w:r>
      <w:r w:rsidRPr="003C0FAF">
        <w:rPr>
          <w:rFonts w:cs="Times New Roman"/>
        </w:rPr>
        <w:t xml:space="preserve"> r text-processing </w:t>
      </w:r>
      <w:r w:rsidRPr="003C0FAF">
        <w:rPr>
          <w:rFonts w:cs="Times New Roman"/>
        </w:rPr>
        <w:t xml:space="preserve">programme </w:t>
      </w:r>
      <w:r w:rsidRPr="003C0FAF">
        <w:rPr>
          <w:rFonts w:cs="Times New Roman"/>
        </w:rPr>
        <w:t xml:space="preserve">to ensure that the row of headings is repeated on the second and subsequent pages.</w:t>
      </w:r>
    </w:p>
    <w:p w:rsidRPr="003C0FAF" w:rsidR="008F39D4" w:rsidP="00FA27D4" w:rsidRDefault="008F39D4" w14:paraId="0505CEC5" w14:textId="77777777">
      <w:pPr>
        <w:spacing w:before="100" w:beforeAutospacing="1" w:after="100" w:afterAutospacing="1" w:line="240" w:lineRule="auto"/>
        <w:ind w:firstLine="709"/>
        <w:rPr>
          <w:rFonts w:cs="Times New Roman"/>
          <w:szCs w:val="24"/>
        </w:rPr>
      </w:pPr>
      <w:r w:rsidRPr="003C0FAF">
        <w:rPr>
          <w:rFonts w:cs="Times New Roman"/>
          <w:szCs w:val="24"/>
        </w:rPr>
        <w:t xml:space="preserve">Tables in APA style have the following basic components:</w:t>
      </w:r>
    </w:p>
    <w:p w:rsidRPr="003C0FAF" w:rsidR="008F39D4" w:rsidP="00FA27D4" w:rsidRDefault="008F39D4" w14:paraId="4ADA00F5"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Table number: (e.g. Table 1) is the first thing to appear. Use </w:t>
      </w:r>
      <w:r w:rsidRPr="003C0FAF">
        <w:rPr>
          <w:rFonts w:cs="Times New Roman"/>
          <w:b/>
          <w:szCs w:val="24"/>
        </w:rPr>
        <w:t xml:space="preserve">bold type</w:t>
      </w:r>
      <w:r w:rsidRPr="003C0FAF">
        <w:rPr>
          <w:rFonts w:cs="Times New Roman"/>
          <w:szCs w:val="24"/>
        </w:rPr>
        <w:t xml:space="preserve">. Tables are numbered in the order in which they are cited.</w:t>
      </w:r>
    </w:p>
    <w:p w:rsidRPr="003C0FAF" w:rsidR="008F39D4" w:rsidP="00FA27D4" w:rsidRDefault="008F39D4" w14:paraId="286382FC"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Title: on a single line with double spacing, below the table number. Use a brief but descriptive title. Use </w:t>
      </w:r>
      <w:r w:rsidRPr="003C0FAF">
        <w:rPr>
          <w:rFonts w:cs="Times New Roman"/>
          <w:i/>
          <w:szCs w:val="24"/>
        </w:rPr>
        <w:t xml:space="preserve">italics</w:t>
      </w:r>
      <w:r w:rsidRPr="003C0FAF">
        <w:rPr>
          <w:rFonts w:cs="Times New Roman"/>
          <w:szCs w:val="24"/>
        </w:rPr>
        <w:t xml:space="preserve">.</w:t>
      </w:r>
    </w:p>
    <w:p w:rsidRPr="003C0FAF" w:rsidR="008F39D4" w:rsidP="00FA27D4" w:rsidRDefault="008F39D4" w14:paraId="0CA4B81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Header: All tables must include column headers with the text centred.</w:t>
      </w:r>
    </w:p>
    <w:p w:rsidRPr="003C0FAF" w:rsidR="008F39D4" w:rsidP="00FA27D4" w:rsidRDefault="008F39D4" w14:paraId="263638B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Body: this may be single-spaced, 1.5-spaced or double-spaced. Text should be centred in all cells of the table.</w:t>
      </w:r>
    </w:p>
    <w:p w:rsidRPr="003C0FAF" w:rsidR="008F39D4" w:rsidP="00FA27D4" w:rsidRDefault="008F39D4" w14:paraId="0929DA50"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Note: This is not a mandatory requirement; therefore, include table notes only if it is absolutely necessary to describe the contents of the table that cannot be understood from the title or the data alone. If you use abbreviations in the table, you may specify them in the notes; you may also use the notes for copyright attribution. Additional explanations should be marked with asterisks. </w:t>
      </w:r>
    </w:p>
    <w:p w:rsidRPr="003C0FAF" w:rsidR="008F39D4" w:rsidP="00FA27D4" w:rsidRDefault="008F39D4" w14:paraId="25A8D3C8" w14:textId="77777777">
      <w:pPr>
        <w:spacing w:before="100" w:beforeAutospacing="1" w:after="100" w:afterAutospacing="1" w:line="240" w:lineRule="auto"/>
        <w:ind w:firstLine="709"/>
        <w:rPr>
          <w:rFonts w:cs="Times New Roman"/>
        </w:rPr>
      </w:pPr>
      <w:r w:rsidRPr="003C0FAF">
        <w:rPr>
          <w:rFonts w:cs="Times New Roman"/>
        </w:rPr>
        <w:t xml:space="preserve">Bear the following in mind when creating tables in your writing:</w:t>
      </w:r>
    </w:p>
    <w:p w:rsidRPr="003C0FAF" w:rsidR="008F39D4" w:rsidP="00FA27D4" w:rsidRDefault="008F39D4" w14:paraId="58D15348" w14:textId="77777777">
      <w:pPr>
        <w:pStyle w:val="Prrafodelista"/>
        <w:numPr>
          <w:ilvl w:val="0"/>
          <w:numId w:val="36"/>
        </w:numPr>
        <w:pBdr>
          <w:top w:val="nil"/>
          <w:left w:val="nil"/>
          <w:bottom w:val="nil"/>
          <w:right w:val="nil"/>
          <w:between w:val="nil"/>
        </w:pBdr>
        <w:spacing w:before="100" w:beforeAutospacing="1" w:after="100" w:afterAutospacing="1" w:line="240" w:lineRule="auto"/>
        <w:ind w:start="284" w:hanging="284"/>
        <w:rPr>
          <w:rFonts w:cs="Times New Roman"/>
        </w:rPr>
      </w:pPr>
      <w:r w:rsidRPr="003C0FAF">
        <w:rPr>
          <w:rFonts w:cs="Times New Roman"/>
        </w:rPr>
        <w:t xml:space="preserve">Limit the use of borders or lines in a table to those necessary for clear readability. Do not use vertical borders to separate data, and do not use borders around each cell in a table. </w:t>
      </w:r>
    </w:p>
    <w:p w:rsidRPr="003C0FAF" w:rsidR="008F39D4" w:rsidP="00FA27D4" w:rsidRDefault="008F39D4" w14:paraId="7174D0C3" w14:textId="77777777">
      <w:pPr>
        <w:pStyle w:val="Prrafodelista"/>
        <w:numPr>
          <w:ilvl w:val="0"/>
          <w:numId w:val="36"/>
        </w:numPr>
        <w:spacing w:before="100" w:beforeAutospacing="1" w:after="100" w:afterAutospacing="1" w:line="240" w:lineRule="auto"/>
        <w:ind w:start="284" w:hanging="284"/>
        <w:rPr>
          <w:rFonts w:cs="Times New Roman"/>
        </w:rPr>
      </w:pPr>
      <w:r w:rsidRPr="003C0FAF">
        <w:rPr>
          <w:rFonts w:cs="Times New Roman"/>
        </w:rPr>
        <w:t xml:space="preserve">Use double line spacing for the table number, title and notes.</w:t>
      </w:r>
    </w:p>
    <w:p w:rsidRPr="003C0FAF" w:rsidR="008F39D4" w:rsidP="00FA27D4" w:rsidRDefault="008F39D4" w14:paraId="2979C05A" w14:textId="77777777">
      <w:pPr>
        <w:spacing w:before="100" w:beforeAutospacing="1" w:after="100" w:afterAutospacing="1" w:line="240" w:lineRule="auto"/>
        <w:ind w:firstLine="709"/>
        <w:rPr>
          <w:rFonts w:cs="Times New Roman"/>
        </w:rPr>
      </w:pPr>
      <w:r w:rsidRPr="003C0FAF">
        <w:rPr>
          <w:rFonts w:cs="Times New Roman"/>
        </w:rPr>
        <w:t xml:space="preserve">Example:</w:t>
      </w:r>
    </w:p>
    <w:p w:rsidRPr="003C0FAF" w:rsidR="008F39D4" w:rsidP="00FA27D4" w:rsidRDefault="008F39D4" w14:paraId="0E306A11" w14:textId="77777777">
      <w:pPr>
        <w:pStyle w:val="Descripcin"/>
        <w:spacing w:before="100" w:beforeAutospacing="1" w:after="100" w:afterAutospacing="1" w:line="240" w:lineRule="auto"/>
        <w:jc w:val="center"/>
        <w:rPr>
          <w:rFonts w:ascii="Times New Roman" w:hAnsi="Times New Roman" w:cs="Times New Roman"/>
          <w:b w:val="0"/>
          <w:bCs w:val="0"/>
          <w:color w:val="auto"/>
          <w:sz w:val="24"/>
        </w:rPr>
      </w:pPr>
      <w:r w:rsidRPr="003C0FAF">
        <w:rPr>
          <w:rFonts w:ascii="Times New Roman" w:hAnsi="Times New Roman" w:cs="Times New Roman"/>
          <w:color w:val="auto"/>
          <w:sz w:val="24"/>
        </w:rPr>
        <w:t xml:space="preserve">Table </w:t>
      </w:r>
      <w:r w:rsidRPr="003C0FAF">
        <w:rPr>
          <w:rFonts w:ascii="Times New Roman" w:hAnsi="Times New Roman" w:cs="Times New Roman"/>
          <w:b w:val="0"/>
          <w:bCs w:val="0"/>
          <w:color w:val="auto"/>
          <w:sz w:val="24"/>
        </w:rPr>
        <w:fldChar w:fldCharType="begin"/>
      </w:r>
      <w:r w:rsidRPr="003C0FAF">
        <w:rPr>
          <w:rFonts w:ascii="Times New Roman" w:hAnsi="Times New Roman" w:cs="Times New Roman"/>
          <w:color w:val="auto"/>
          <w:sz w:val="24"/>
        </w:rPr>
        <w:instrText xml:space="preserve"> SEQ Tabla \* ARABIC </w:instrText>
      </w:r>
      <w:r w:rsidRPr="003C0FAF">
        <w:rPr>
          <w:rFonts w:ascii="Times New Roman" w:hAnsi="Times New Roman" w:cs="Times New Roman"/>
          <w:b w:val="0"/>
          <w:bCs w:val="0"/>
          <w:color w:val="auto"/>
          <w:sz w:val="24"/>
        </w:rPr>
        <w:fldChar w:fldCharType="separate"/>
      </w:r>
      <w:r w:rsidRPr="003C0FAF">
        <w:rPr>
          <w:rFonts w:ascii="Times New Roman" w:hAnsi="Times New Roman" w:cs="Times New Roman"/>
          <w:noProof/>
          <w:color w:val="auto"/>
          <w:sz w:val="24"/>
        </w:rPr>
        <w:t>1</w:t>
      </w:r>
      <w:r w:rsidRPr="003C0FAF">
        <w:rPr>
          <w:rFonts w:ascii="Times New Roman" w:hAnsi="Times New Roman" w:cs="Times New Roman"/>
          <w:b w:val="0"/>
          <w:bCs w:val="0"/>
          <w:color w:val="auto"/>
          <w:sz w:val="24"/>
        </w:rPr>
        <w:fldChar w:fldCharType="end"/>
      </w:r>
    </w:p>
    <w:p w:rsidRPr="003C0FAF" w:rsidR="008F39D4" w:rsidP="00FA27D4" w:rsidRDefault="008F39D4" w14:paraId="7261D32F" w14:textId="77777777">
      <w:pPr>
        <w:pStyle w:val="Descripcin"/>
        <w:spacing w:before="100" w:beforeAutospacing="1" w:after="100" w:afterAutospacing="1" w:line="240" w:lineRule="auto"/>
        <w:jc w:val="center"/>
        <w:rPr>
          <w:rFonts w:ascii="Times New Roman" w:hAnsi="Times New Roman" w:cs="Times New Roman"/>
          <w:b w:val="0"/>
          <w:i/>
          <w:iCs/>
          <w:color w:val="auto"/>
          <w:sz w:val="24"/>
        </w:rPr>
      </w:pPr>
      <w:r w:rsidRPr="003C0FAF">
        <w:rPr>
          <w:rFonts w:ascii="Times New Roman" w:hAnsi="Times New Roman" w:cs="Times New Roman"/>
          <w:b w:val="0"/>
          <w:i/>
          <w:color w:val="auto"/>
          <w:sz w:val="24"/>
        </w:rPr>
        <w:t xml:space="preserve">Average number of correct answers given by children with and without prior training.</w:t>
      </w:r>
    </w:p>
    <w:tbl>
      <w:tblPr>
        <w:tblW w:w="848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tblPr>
      <w:tblGrid>
        <w:gridCol w:w="1772"/>
        <w:gridCol w:w="1685"/>
        <w:gridCol w:w="1692"/>
        <w:gridCol w:w="1691"/>
        <w:gridCol w:w="1642"/>
      </w:tblGrid>
      <w:tr w:rsidRPr="003C0FAF" w:rsidR="008F39D4" w:rsidTr="00BB00E8" w14:paraId="16727563" w14:textId="77777777">
        <w:trPr>
          <w:trHeight w:val="15"/>
        </w:trPr>
        <w:tc>
          <w:tcPr>
            <w:tcW w:w="1772" w:type="dxa"/>
            <w:vMerge w:val="restart"/>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DEF9714"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Year group</w:t>
            </w:r>
            <w:r w:rsidRPr="003C0FAF">
              <w:rPr>
                <w:rFonts w:eastAsia="Times New Roman" w:cs="Times New Roman"/>
                <w:b/>
                <w:bCs/>
                <w:color w:val="000000"/>
                <w:szCs w:val="24"/>
                <w:lang w:val="en-US"/>
              </w:rPr>
              <w:t>​</w:t>
            </w:r>
          </w:p>
        </w:tc>
        <w:tc>
          <w:tcPr>
            <w:tcW w:w="3377"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B83AE69"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Girls</w:t>
            </w:r>
            <w:r w:rsidRPr="003C0FAF">
              <w:rPr>
                <w:rFonts w:eastAsia="Times New Roman" w:cs="Times New Roman"/>
                <w:b/>
                <w:bCs/>
                <w:color w:val="000000"/>
                <w:szCs w:val="24"/>
                <w:lang w:val="en-US"/>
              </w:rPr>
              <w:t>​</w:t>
            </w:r>
          </w:p>
        </w:tc>
        <w:tc>
          <w:tcPr>
            <w:tcW w:w="3332"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5C6CB4F"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Boys</w:t>
            </w:r>
            <w:r w:rsidRPr="003C0FAF">
              <w:rPr>
                <w:rFonts w:eastAsia="Times New Roman" w:cs="Times New Roman"/>
                <w:b/>
                <w:bCs/>
                <w:color w:val="000000"/>
                <w:szCs w:val="24"/>
                <w:lang w:val="en-US"/>
              </w:rPr>
              <w:t>​</w:t>
            </w:r>
          </w:p>
        </w:tc>
      </w:tr>
      <w:tr w:rsidRPr="003C0FAF" w:rsidR="008F39D4" w:rsidTr="00BB00E8" w14:paraId="1F316C8E" w14:textId="77777777">
        <w:trPr>
          <w:trHeight w:val="15"/>
        </w:trPr>
        <w:tc>
          <w:tcPr>
            <w:tcW w:w="0" w:type="auto"/>
            <w:vMerge/>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00E08B8" w14:textId="77777777">
            <w:pPr>
              <w:spacing w:before="100" w:beforeAutospacing="1" w:after="100" w:afterAutospacing="1" w:line="240" w:lineRule="auto"/>
              <w:ind w:firstLine="0"/>
              <w:jc w:val="left"/>
              <w:rPr>
                <w:rFonts w:eastAsia="Times New Roman" w:cs="Times New Roman"/>
                <w:b/>
                <w:bCs/>
                <w:color w:val="000000"/>
                <w:szCs w:val="24"/>
                <w:lang w:val="en-US"/>
              </w:rPr>
            </w:pPr>
          </w:p>
        </w:tc>
        <w:tc>
          <w:tcPr>
            <w:tcW w:w="1685" w:type="dxa"/>
            <w:tcBorders>
              <w:top w:val="single" w:color="000000" w:sz="12" w:space="0"/>
              <w:left w:val="single" w:color="000000" w:sz="2" w:space="0"/>
              <w:bottom w:val="single" w:color="000000" w:sz="12" w:space="0"/>
              <w:right w:val="single" w:color="FFFFFF" w:sz="2" w:space="0"/>
            </w:tcBorders>
            <w:vAlign w:val="center"/>
            <w:hideMark/>
          </w:tcPr>
          <w:p w:rsidRPr="003C0FAF" w:rsidR="008F39D4" w:rsidP="00FA27D4" w:rsidRDefault="008F39D4" w14:paraId="757145B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With</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58BA91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Without</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9E3834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With</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830B2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Without</w:t>
            </w:r>
            <w:r w:rsidRPr="003C0FAF">
              <w:rPr>
                <w:rFonts w:eastAsia="Times New Roman" w:cs="Times New Roman"/>
                <w:color w:val="000000"/>
                <w:szCs w:val="24"/>
                <w:lang w:val="en-US"/>
              </w:rPr>
              <w:t>​</w:t>
            </w:r>
          </w:p>
        </w:tc>
      </w:tr>
      <w:tr w:rsidRPr="003C0FAF" w:rsidR="008F39D4" w:rsidTr="00BB00E8" w14:paraId="10A90D2F"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461E3A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First group</w:t>
            </w:r>
            <w:r w:rsidRPr="003C0FAF">
              <w:rPr>
                <w:rFonts w:eastAsia="Times New Roman" w:cs="Times New Roman"/>
                <w:color w:val="000000"/>
                <w:szCs w:val="24"/>
                <w:lang w:val="en-US"/>
              </w:rPr>
              <w:t>​</w:t>
            </w:r>
          </w:p>
        </w:tc>
      </w:tr>
      <w:tr w:rsidRPr="003C0FAF" w:rsidR="008F39D4" w:rsidTr="00BB00E8" w14:paraId="0AEB5F12"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06B8DF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931A73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280a</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0E930E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240b</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D0565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281</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3262F2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232</w:t>
            </w:r>
            <w:r w:rsidRPr="003C0FAF">
              <w:rPr>
                <w:rFonts w:eastAsia="Times New Roman" w:cs="Times New Roman"/>
                <w:color w:val="000000"/>
                <w:szCs w:val="24"/>
                <w:lang w:val="en-US"/>
              </w:rPr>
              <w:t>​</w:t>
            </w:r>
          </w:p>
        </w:tc>
      </w:tr>
      <w:tr w:rsidRPr="003C0FAF" w:rsidR="008F39D4" w:rsidTr="00BB00E8" w14:paraId="070B2E85"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2AAEF5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2ACF53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297</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04768C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251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E8B78E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7AB05D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264</w:t>
            </w:r>
            <w:r w:rsidRPr="003C0FAF">
              <w:rPr>
                <w:rFonts w:eastAsia="Times New Roman" w:cs="Times New Roman"/>
                <w:color w:val="000000"/>
                <w:szCs w:val="24"/>
                <w:lang w:val="en-US"/>
              </w:rPr>
              <w:t>​</w:t>
            </w:r>
          </w:p>
        </w:tc>
      </w:tr>
      <w:tr w:rsidRPr="003C0FAF" w:rsidR="008F39D4" w:rsidTr="00BB00E8" w14:paraId="08EB5DF3"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304670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AF05E2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225952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260</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7AE23B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4E9D705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r>
      <w:tr w:rsidRPr="003C0FAF" w:rsidR="008F39D4" w:rsidTr="00BB00E8" w14:paraId="7987F3E0"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87FEA6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E51257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878</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3A167C0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751</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BA1DF7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877</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C06521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717</w:t>
            </w:r>
            <w:r w:rsidRPr="003C0FAF">
              <w:rPr>
                <w:rFonts w:eastAsia="Times New Roman" w:cs="Times New Roman"/>
                <w:color w:val="000000"/>
                <w:szCs w:val="24"/>
                <w:lang w:val="en-US"/>
              </w:rPr>
              <w:t>​</w:t>
            </w:r>
          </w:p>
        </w:tc>
      </w:tr>
      <w:tr w:rsidRPr="003C0FAF" w:rsidR="008F39D4" w:rsidTr="00BB00E8" w14:paraId="79657234"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6FA3C9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Second group</w:t>
            </w:r>
            <w:r w:rsidRPr="003C0FAF">
              <w:rPr>
                <w:rFonts w:eastAsia="Times New Roman" w:cs="Times New Roman"/>
                <w:color w:val="000000"/>
                <w:szCs w:val="24"/>
                <w:lang w:val="en-US"/>
              </w:rPr>
              <w:t>​</w:t>
            </w:r>
          </w:p>
        </w:tc>
      </w:tr>
      <w:tr w:rsidRPr="003C0FAF" w:rsidR="008F39D4" w:rsidTr="00BB00E8" w14:paraId="2D93C49D"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3DB3DC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CDE1C7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FF6CFE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189</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3A92C67B"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BD5366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199</w:t>
            </w:r>
            <w:r w:rsidRPr="003C0FAF">
              <w:rPr>
                <w:rFonts w:eastAsia="Times New Roman" w:cs="Times New Roman"/>
                <w:color w:val="000000"/>
                <w:szCs w:val="24"/>
                <w:lang w:val="en-US"/>
              </w:rPr>
              <w:t>​</w:t>
            </w:r>
          </w:p>
        </w:tc>
      </w:tr>
      <w:tr w:rsidRPr="003C0FAF" w:rsidR="008F39D4" w:rsidTr="00BB00E8" w14:paraId="4F681071"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18EA76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5C95BCF"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8D40D5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A115153"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55699AE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r>
      <w:tr w:rsidRPr="003C0FAF" w:rsidR="008F39D4" w:rsidTr="00BB00E8" w14:paraId="341E4414"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64BA3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7EC4C28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D676AB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216</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374E43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239</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1664CD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213</w:t>
            </w:r>
            <w:r w:rsidRPr="003C0FAF">
              <w:rPr>
                <w:rFonts w:eastAsia="Times New Roman" w:cs="Times New Roman"/>
                <w:color w:val="000000"/>
                <w:szCs w:val="24"/>
                <w:lang w:val="en-US"/>
              </w:rPr>
              <w:t>​</w:t>
            </w:r>
          </w:p>
        </w:tc>
      </w:tr>
      <w:tr w:rsidRPr="003C0FAF" w:rsidR="008F39D4" w:rsidTr="00BB00E8" w14:paraId="3E087F68"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8268B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9D4F86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636</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A4B11B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599</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7CF3621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685*</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006C0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622</w:t>
            </w:r>
            <w:r w:rsidRPr="003C0FAF">
              <w:rPr>
                <w:rFonts w:eastAsia="Times New Roman" w:cs="Times New Roman"/>
                <w:color w:val="000000"/>
                <w:szCs w:val="24"/>
                <w:lang w:val="en-US"/>
              </w:rPr>
              <w:t>​</w:t>
            </w:r>
          </w:p>
        </w:tc>
      </w:tr>
    </w:tbl>
    <w:p w:rsidRPr="003C0FAF" w:rsidR="008F39D4" w:rsidP="00FA27D4" w:rsidRDefault="008F39D4" w14:paraId="670C7D90"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i/>
          <w:color w:val="auto"/>
          <w:sz w:val="24"/>
        </w:rPr>
        <w:t xml:space="preserve">Note: </w:t>
      </w:r>
      <w:r w:rsidRPr="003C0FAF">
        <w:rPr>
          <w:rFonts w:ascii="Times New Roman" w:hAnsi="Times New Roman" w:cs="Times New Roman"/>
          <w:b w:val="0"/>
          <w:color w:val="auto"/>
          <w:sz w:val="24"/>
        </w:rPr>
        <w:t xml:space="preserve">This table demonstrates the structure and layout of a table. General notes contain key information about the table’s overall content, including</w:t>
      </w:r>
      <w:r w:rsidRPr="003C0FAF">
        <w:rPr>
          <w:rFonts w:ascii="Times New Roman" w:hAnsi="Times New Roman" w:cs="Times New Roman"/>
          <w:b w:val="0"/>
          <w:color w:val="auto"/>
          <w:sz w:val="24"/>
        </w:rPr>
        <w:lastRenderedPageBreak/>
      </w:r>
      <w:r w:rsidRPr="003C0FAF">
        <w:rPr>
          <w:rFonts w:ascii="Times New Roman" w:hAnsi="Times New Roman" w:cs="Times New Roman"/>
          <w:b w:val="0"/>
          <w:color w:val="auto"/>
          <w:sz w:val="24"/>
        </w:rPr>
        <w:t xml:space="preserve"> clarifications on definitions or abbreviations, as well as copyright details such as source or ‘adapted from’. They are not mandatory; use them only if necessary.</w:t>
      </w:r>
    </w:p>
    <w:p w:rsidRPr="003C0FAF" w:rsidR="008F39D4" w:rsidP="00FA27D4" w:rsidRDefault="008F39D4" w14:paraId="6539F3C6" w14:textId="77C3483A">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a</w:t>
      </w:r>
      <w:r w:rsidR="00E34537">
        <w:rPr>
          <w:rFonts w:ascii="Times New Roman" w:hAnsi="Times New Roman" w:cs="Times New Roman"/>
          <w:b w:val="0"/>
          <w:color w:val="auto"/>
          <w:sz w:val="24"/>
        </w:rPr>
        <w:t xml:space="preserve">  Specific</w:t>
      </w:r>
      <w:r w:rsidRPr="003C0FAF">
        <w:rPr>
          <w:rFonts w:ascii="Times New Roman" w:hAnsi="Times New Roman" w:cs="Times New Roman"/>
          <w:b w:val="0"/>
          <w:color w:val="auto"/>
          <w:sz w:val="24"/>
        </w:rPr>
        <w:t xml:space="preserve"> notes </w:t>
      </w:r>
      <w:r w:rsidR="00E34537">
        <w:rPr>
          <w:rFonts w:ascii="Times New Roman" w:hAnsi="Times New Roman" w:cs="Times New Roman"/>
          <w:b w:val="0"/>
          <w:color w:val="auto"/>
          <w:sz w:val="24"/>
        </w:rPr>
        <w:t xml:space="preserve">may </w:t>
      </w:r>
      <w:r w:rsidRPr="003C0FAF">
        <w:rPr>
          <w:rFonts w:ascii="Times New Roman" w:hAnsi="Times New Roman" w:cs="Times New Roman"/>
          <w:b w:val="0"/>
          <w:color w:val="auto"/>
          <w:sz w:val="24"/>
        </w:rPr>
        <w:t xml:space="preserve">be added below a general note.</w:t>
      </w:r>
    </w:p>
    <w:p w:rsidRPr="003C0FAF" w:rsidR="008F39D4" w:rsidP="00FA27D4" w:rsidRDefault="008F39D4" w14:paraId="7B49D36F"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b</w:t>
      </w:r>
      <w:r w:rsidRPr="003C0FAF">
        <w:rPr>
          <w:rFonts w:ascii="Times New Roman" w:hAnsi="Times New Roman" w:cs="Times New Roman"/>
          <w:b w:val="0"/>
          <w:color w:val="auto"/>
          <w:sz w:val="24"/>
        </w:rPr>
        <w:t xml:space="preserve">  Several specific notes may be added if necessary.</w:t>
      </w:r>
    </w:p>
    <w:p w:rsidRPr="003C0FAF" w:rsidR="008F39D4" w:rsidP="00FA27D4" w:rsidRDefault="008F39D4" w14:paraId="5A4147BA"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rPr>
        <w:t xml:space="preserve">* Statistical notes are added at the end; several subsequent notes may be added if necessary.</w:t>
      </w:r>
    </w:p>
    <w:p w:rsidRPr="003C0FAF" w:rsidR="008F39D4" w:rsidP="00FA27D4" w:rsidRDefault="008F39D4" w14:paraId="156994E5" w14:textId="77777777">
      <w:pPr>
        <w:spacing w:before="100" w:beforeAutospacing="1" w:after="100" w:afterAutospacing="1" w:line="240" w:lineRule="auto"/>
        <w:ind w:firstLine="709"/>
        <w:rPr>
          <w:rFonts w:cs="Times New Roman"/>
        </w:rPr>
      </w:pPr>
      <w:r w:rsidRPr="003C0FAF">
        <w:rPr>
          <w:rFonts w:cs="Times New Roman"/>
        </w:rPr>
        <w:t xml:space="preserve">Components of a figure:</w:t>
      </w:r>
    </w:p>
    <w:p w:rsidRPr="003C0FAF" w:rsidR="008F39D4" w:rsidP="00FA27D4" w:rsidRDefault="008F39D4" w14:paraId="0E81E55E"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Figure number: (e.g. Figure 1) is the first item to be included. It should be </w:t>
      </w:r>
      <w:r w:rsidRPr="003C0FAF">
        <w:rPr>
          <w:rFonts w:cs="Times New Roman"/>
          <w:b/>
        </w:rPr>
        <w:t xml:space="preserve">in bold</w:t>
      </w:r>
      <w:r w:rsidRPr="003C0FAF">
        <w:rPr>
          <w:rFonts w:cs="Times New Roman"/>
        </w:rPr>
        <w:t xml:space="preserve">. Number the figures in the order in which they appear in your document. </w:t>
      </w:r>
    </w:p>
    <w:p w:rsidRPr="003C0FAF" w:rsidR="008F39D4" w:rsidP="00FA27D4" w:rsidRDefault="008F39D4" w14:paraId="284908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Title: the figure title must appear one line below the figure number. Give each figure a brief but descriptive title. Use </w:t>
      </w:r>
      <w:r w:rsidRPr="003C0FAF">
        <w:rPr>
          <w:rFonts w:cs="Times New Roman"/>
          <w:i/>
        </w:rPr>
        <w:t xml:space="preserve">italics </w:t>
      </w:r>
      <w:r w:rsidRPr="003C0FAF">
        <w:rPr>
          <w:rFonts w:cs="Times New Roman"/>
        </w:rPr>
        <w:t xml:space="preserve">for the title. </w:t>
      </w:r>
    </w:p>
    <w:p w:rsidRPr="003C0FAF" w:rsidR="008F39D4" w:rsidP="00FA27D4" w:rsidRDefault="008F39D4" w14:paraId="14CEC6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Image: insert the graph, photograph, drawing or other illustration. </w:t>
      </w:r>
    </w:p>
    <w:p w:rsidRPr="003C0FAF" w:rsidR="008F39D4" w:rsidP="00FA27D4" w:rsidRDefault="008F39D4" w14:paraId="5B98BC99"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Caption: A figure caption should be placed within the borders of the figure and may be used to explain the symbols used in the figure. </w:t>
      </w:r>
    </w:p>
    <w:p w:rsidRPr="003C0FAF" w:rsidR="008F39D4" w:rsidP="00FA27D4" w:rsidRDefault="008F39D4" w14:paraId="0D8825A2" w14:textId="77777777">
      <w:pPr>
        <w:spacing w:before="100" w:beforeAutospacing="1" w:after="100" w:afterAutospacing="1" w:line="240" w:lineRule="auto"/>
        <w:ind w:firstLine="709"/>
        <w:jc w:val="left"/>
        <w:rPr>
          <w:rFonts w:cs="Times New Roman"/>
          <w:bCs/>
          <w:iCs/>
          <w:szCs w:val="18"/>
        </w:rPr>
      </w:pPr>
      <w:r w:rsidRPr="003C0FAF">
        <w:rPr>
          <w:rFonts w:cs="Times New Roman"/>
          <w:bCs/>
          <w:iCs/>
          <w:szCs w:val="18"/>
        </w:rPr>
        <w:t xml:space="preserve">Example:</w:t>
      </w:r>
    </w:p>
    <w:p w:rsidRPr="003C0FAF" w:rsidR="008F39D4" w:rsidP="00FA27D4" w:rsidRDefault="008F39D4" w14:paraId="3B18687B"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cs="Times New Roman" w:eastAsiaTheme="minorHAnsi"/>
          <w:b/>
          <w:bCs/>
          <w:noProof/>
          <w:kern w:val="0"/>
          <w:szCs w:val="18"/>
          <w14:ligatures w14:val="none"/>
        </w:rPr>
        <w:drawing>
          <wp:inline distT="0" distB="0" distL="0" distR="0" wp14:anchorId="184A5701" wp14:editId="76F87297">
            <wp:extent cx="5633828" cy="4124325"/>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5715" cy="4125706"/>
                    </a:xfrm>
                    <a:prstGeom prst="rect">
                      <a:avLst/>
                    </a:prstGeom>
                    <a:noFill/>
                    <a:ln>
                      <a:noFill/>
                    </a:ln>
                  </pic:spPr>
                </pic:pic>
              </a:graphicData>
            </a:graphic>
          </wp:inline>
        </w:drawing>
      </w:r>
    </w:p>
    <w:p w:rsidR="008F39D4" w:rsidP="00FA27D4" w:rsidRDefault="008F39D4" w14:paraId="326D0C1A" w14:textId="77777777">
      <w:pPr>
        <w:pStyle w:val="TITULONIVEL1"/>
      </w:pPr>
    </w:p>
    <w:p w:rsidR="00BD7CC6" w:rsidP="00FA27D4" w:rsidRDefault="00BD7CC6" w14:paraId="21BF9EB6" w14:textId="77777777">
      <w:pPr>
        <w:pStyle w:val="TITULONIVEL1"/>
      </w:pPr>
      <w:r>
        <w:lastRenderedPageBreak/>
      </w:r>
      <w:r>
        <w:t xml:space="preserve">Declaration of authorship contributions</w:t>
      </w:r>
    </w:p>
    <w:p w:rsidRPr="00BD7CC6" w:rsidR="00BD7CC6" w:rsidP="00FA27D4" w:rsidRDefault="00BD7CC6" w14:paraId="6C80F6E8" w14:textId="4EDEA05C">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Where there is more than one author, their contributions should be described in their own words or using internationally recognised roles, such as conceptualisation, methodology, data collection, analysis, drafting the original manuscript, review and editing, supervision or project management.</w:t>
      </w:r>
    </w:p>
    <w:p w:rsidRPr="00BD7CC6" w:rsidR="00BD7CC6" w:rsidP="00FA27D4" w:rsidRDefault="00BD7CC6" w14:paraId="03D55C59" w14:textId="77777777">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Example:</w:t>
      </w:r>
    </w:p>
    <w:p w:rsidRPr="00BD7CC6" w:rsidR="008F39D4" w:rsidP="00FA27D4" w:rsidRDefault="00BD7CC6" w14:paraId="2B12C241" w14:textId="7931A879">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Juan Pérez: conceptualisation of the study, methodological design and drafting of the original manuscript. María García: data collection and analysis, preparation of tables and figures. Carlos López: critical review of the manuscript and scientific supervision of the project. All authors have read and approved the final version of the manuscript.</w:t>
      </w:r>
    </w:p>
    <w:p w:rsidRPr="003C0FAF" w:rsidR="008F39D4" w:rsidP="00FA27D4" w:rsidRDefault="00BD7CC6" w14:paraId="09B31367" w14:textId="629F5CA4">
      <w:pPr>
        <w:pStyle w:val="TITULONIVEL1"/>
      </w:pPr>
      <w:r w:rsidRPr="003C0FAF" w:rsidR="008F39D4">
        <w:t xml:space="preserve">BIBLIOGRAPHICAL</w:t>
      </w:r>
      <w:r>
        <w:t xml:space="preserve"> REFERENCES</w:t>
      </w:r>
    </w:p>
    <w:p w:rsidRPr="003C0FAF" w:rsidR="008F39D4" w:rsidP="00FA27D4" w:rsidRDefault="008F39D4" w14:paraId="35FC1D73" w14:textId="77777777">
      <w:pPr>
        <w:spacing w:before="100" w:beforeAutospacing="1" w:after="100" w:afterAutospacing="1" w:line="240" w:lineRule="auto"/>
        <w:ind w:firstLine="709"/>
        <w:rPr>
          <w:rFonts w:cs="Times New Roman"/>
          <w:color w:val="808080" w:themeColor="background1" w:themeShade="80"/>
        </w:rPr>
      </w:pPr>
      <w:r w:rsidRPr="003C0FAF">
        <w:rPr>
          <w:rFonts w:cs="Times New Roman"/>
          <w:color w:val="808080" w:themeColor="background1" w:themeShade="80"/>
        </w:rPr>
        <w:t xml:space="preserve">This section provides full details of the sources cited within the text: books, journal articles, book chapters, reports, documentaries, online publications, amongst others. There is no flexibility regarding the presentation of references, as they must comply with and adhere to the APA style.</w:t>
      </w:r>
    </w:p>
    <w:p w:rsidRPr="003C0FAF" w:rsidR="008F39D4" w:rsidP="00FA27D4" w:rsidRDefault="008F39D4" w14:paraId="2402A61C" w14:textId="77777777">
      <w:pPr>
        <w:spacing w:before="100" w:beforeAutospacing="1" w:after="100" w:afterAutospacing="1" w:line="240" w:lineRule="auto"/>
        <w:ind w:firstLine="709"/>
        <w:rPr>
          <w:rFonts w:cs="Times New Roman"/>
          <w:color w:val="808080" w:themeColor="background1" w:themeShade="80"/>
        </w:rPr>
      </w:pPr>
      <w:r>
        <w:rPr>
          <w:rFonts w:cs="Times New Roman"/>
          <w:color w:val="808080" w:themeColor="background1" w:themeShade="80"/>
        </w:rPr>
        <w:t xml:space="preserve">NOTE</w:t>
      </w:r>
      <w:r w:rsidRPr="003C0FAF">
        <w:rPr>
          <w:rFonts w:cs="Times New Roman"/>
          <w:color w:val="808080" w:themeColor="background1" w:themeShade="80"/>
        </w:rPr>
        <w:t xml:space="preserve">: In the bibliography of a scientific article, there are certain elements that must NOT be included:</w:t>
      </w:r>
    </w:p>
    <w:p w:rsidRPr="003C0FAF" w:rsidR="008F39D4" w:rsidP="00FA27D4" w:rsidRDefault="008F39D4" w14:paraId="14AB5824"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General references to entire websites or periodicals: These do not require in-text citations or entries in the reference list because they are widely used and the source is well-known.</w:t>
      </w:r>
    </w:p>
    <w:p w:rsidRPr="003C0FAF" w:rsidR="008F39D4" w:rsidP="00FA27D4" w:rsidRDefault="008F39D4" w14:paraId="0C611A00"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Personal communications such as emails, telephone calls or text messages: These are cited only in the text, not in the reference list, as readers cannot access personal communications.</w:t>
      </w:r>
    </w:p>
    <w:p w:rsidRPr="003C0FAF" w:rsidR="008F39D4" w:rsidP="00FA27D4" w:rsidRDefault="008F39D4" w14:paraId="042F18F7"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Quotes or messages from interviewees in the research: These may be presented and discussed in the text, but do not require citations or entries in the reference list. In this case, a citation and its corresponding reference are not necessary because the quotes form part of your original research.</w:t>
      </w:r>
    </w:p>
    <w:p w:rsidRPr="003C0FAF" w:rsidR="008F39D4" w:rsidP="00FA27D4" w:rsidRDefault="008F39D4" w14:paraId="1DDD8098"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The source of a dedication: This does not usually appear in the reference list unless the work is a book or an academic journal.</w:t>
      </w:r>
    </w:p>
    <w:p w:rsidRPr="003C0FAF" w:rsidR="008F39D4" w:rsidP="00FA27D4" w:rsidRDefault="008F39D4" w14:paraId="559AF7EC"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Remember that every source you cite in the document must appear in your reference list; therefore, every entry in the reference list must have been cited in your text. If this is not the case, you must add the entry to the bibliography.</w:t>
      </w:r>
    </w:p>
    <w:p w:rsidRPr="003C0FAF" w:rsidR="008F39D4" w:rsidP="00FA27D4" w:rsidRDefault="008F39D4" w14:paraId="3525F51F"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Legal texts are not cited or referenced; if applicable, they will be included in a subsequent section entitled ‘REGULATIONS’.</w:t>
      </w:r>
    </w:p>
    <w:p w:rsidRPr="003C0FAF" w:rsidR="008F39D4" w:rsidP="00FA27D4" w:rsidRDefault="008F39D4" w14:paraId="0C397EAE" w14:textId="77777777">
      <w:pPr>
        <w:spacing w:before="100" w:beforeAutospacing="1" w:after="100" w:afterAutospacing="1" w:line="240" w:lineRule="auto"/>
        <w:ind w:start="284" w:hanging="284"/>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Each entry in your reference list must have a French indent of half an inch (1.27 cm) from the left-hand margin.</w:t>
      </w:r>
    </w:p>
    <w:p w:rsidRPr="003C0FAF" w:rsidR="008F39D4" w:rsidP="00FA27D4" w:rsidRDefault="008F39D4" w14:paraId="14BD9994" w14:textId="77777777">
      <w:pPr>
        <w:pStyle w:val="Prrafodelista"/>
        <w:numPr>
          <w:ilvl w:val="0"/>
          <w:numId w:val="40"/>
        </w:numPr>
        <w:spacing w:before="100" w:beforeAutospacing="1" w:after="100" w:afterAutospacing="1" w:line="240" w:lineRule="auto"/>
        <w:rPr>
          <w:rFonts w:eastAsia="Calibri" w:cs="Times New Roman"/>
          <w:noProof/>
          <w:lang w:eastAsia="en-US"/>
        </w:rPr>
      </w:pPr>
      <w:r w:rsidRPr="003C0FAF">
        <w:rPr>
          <w:rFonts w:eastAsia="Calibri" w:cs="Times New Roman"/>
          <w:iCs/>
          <w:noProof/>
          <w:color w:val="808080" w:themeColor="background1" w:themeShade="80"/>
          <w:kern w:val="0"/>
          <w:szCs w:val="24"/>
          <w:lang w:eastAsia="en-US"/>
          <w14:ligatures w14:val="none"/>
        </w:rPr>
        <w:t xml:space="preserve">Book:</w:t>
      </w:r>
    </w:p>
    <w:p w:rsidRPr="003C0FAF" w:rsidR="008F39D4" w:rsidP="00FA27D4" w:rsidRDefault="008F39D4" w14:paraId="48B9775D"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Herrera Cáceres, C. and Rosillo Peña, M. (2019). </w:t>
      </w:r>
      <w:r w:rsidRPr="003C0FAF">
        <w:rPr>
          <w:rFonts w:eastAsia="Calibri" w:cs="Times New Roman"/>
          <w:i/>
          <w:iCs/>
          <w:noProof/>
          <w:kern w:val="0"/>
          <w:szCs w:val="24"/>
          <w:lang w:eastAsia="en-US"/>
          <w14:ligatures w14:val="none"/>
        </w:rPr>
        <w:t xml:space="preserve">Comfort and energy efficiency in building design</w:t>
      </w:r>
      <w:r w:rsidRPr="003C0FAF">
        <w:rPr>
          <w:rFonts w:eastAsia="Calibri" w:cs="Times New Roman"/>
          <w:iCs/>
          <w:noProof/>
          <w:kern w:val="0"/>
          <w:szCs w:val="24"/>
          <w:lang w:eastAsia="en-US"/>
          <w14:ligatures w14:val="none"/>
        </w:rPr>
        <w:t xml:space="preserve">. Universidad del Valle.</w:t>
      </w:r>
    </w:p>
    <w:p w:rsidRPr="003C0FAF" w:rsidR="008F39D4" w:rsidP="00FA27D4" w:rsidRDefault="008F39D4" w14:paraId="0E251842"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lastRenderedPageBreak/>
      </w:r>
      <w:r w:rsidRPr="003C0FAF">
        <w:rPr>
          <w:rFonts w:eastAsia="Calibri" w:cs="Times New Roman"/>
          <w:iCs/>
          <w:noProof/>
          <w:color w:val="808080" w:themeColor="background1" w:themeShade="80"/>
          <w:kern w:val="0"/>
          <w:szCs w:val="24"/>
          <w:lang w:eastAsia="en-US"/>
          <w14:ligatures w14:val="none"/>
        </w:rPr>
        <w:t xml:space="preserve">Journal article:</w:t>
      </w:r>
    </w:p>
    <w:p w:rsidRPr="003C0FAF" w:rsidR="008F39D4" w:rsidP="00FA27D4" w:rsidRDefault="008F39D4" w14:paraId="40205DEA"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Castañeda Naranjo, L. A. and Palacios Neri, J. (2015). Nanotechnology: a source of new paradigms. </w:t>
      </w:r>
      <w:r w:rsidRPr="003C0FAF">
        <w:rPr>
          <w:rFonts w:eastAsia="Calibri" w:cs="Times New Roman"/>
          <w:i/>
          <w:iCs/>
          <w:noProof/>
          <w:kern w:val="0"/>
          <w:szCs w:val="24"/>
          <w:lang w:eastAsia="en-US"/>
          <w14:ligatures w14:val="none"/>
        </w:rPr>
        <w:t xml:space="preserve">Mundo Nano. Interdisciplinary Journal of Nanosciences and Nanotechnology, 7</w:t>
      </w:r>
      <w:r w:rsidRPr="003C0FAF">
        <w:rPr>
          <w:rFonts w:eastAsia="Calibri" w:cs="Times New Roman"/>
          <w:iCs/>
          <w:noProof/>
          <w:kern w:val="0"/>
          <w:szCs w:val="24"/>
          <w:lang w:eastAsia="en-US"/>
          <w14:ligatures w14:val="none"/>
        </w:rPr>
        <w:t xml:space="preserve">(12), pp. 45–49.</w:t>
      </w:r>
    </w:p>
    <w:p w:rsidRPr="003C0FAF" w:rsidR="008F39D4" w:rsidP="00FA27D4" w:rsidRDefault="008F39D4" w14:paraId="34BFADDB"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 </w:t>
      </w:r>
      <w:r w:rsidRPr="003C0FAF">
        <w:rPr>
          <w:rFonts w:eastAsia="Calibri" w:cs="Times New Roman"/>
          <w:iCs/>
          <w:noProof/>
          <w:kern w:val="0"/>
          <w:szCs w:val="24"/>
          <w:lang w:eastAsia="en-US"/>
          <w14:ligatures w14:val="none"/>
        </w:rPr>
        <w:tab/>
      </w:r>
      <w:hyperlink w:history="1" r:id="rId12">
        <w:r w:rsidRPr="003C0FAF">
          <w:rPr>
            <w:rFonts w:cs="Times New Roman"/>
            <w:color w:val="0070C0"/>
            <w:u w:val="single"/>
            <w:lang w:eastAsia="en-US"/>
          </w:rPr>
          <w:t xml:space="preserve">https://doi.org/10.22201/ceiich.24485691e.2014.12.49710</w:t>
        </w:r>
      </w:hyperlink>
      <w:r w:rsidRPr="003C0FAF">
        <w:rPr>
          <w:rFonts w:eastAsia="Calibri" w:cs="Times New Roman"/>
          <w:iCs/>
          <w:noProof/>
          <w:kern w:val="0"/>
          <w:szCs w:val="24"/>
          <w:u w:val="single"/>
          <w:lang w:eastAsia="en-US"/>
          <w14:ligatures w14:val="none"/>
        </w:rPr>
        <w:t xml:space="preserve">   </w:t>
      </w:r>
    </w:p>
    <w:p w:rsidRPr="003C0FAF" w:rsidR="008F39D4" w:rsidP="00FA27D4" w:rsidRDefault="008F39D4" w14:paraId="387D67DA"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Book chapter:</w:t>
      </w:r>
    </w:p>
    <w:p w:rsidRPr="003C0FAF" w:rsidR="008F39D4" w:rsidP="00FA27D4" w:rsidRDefault="008F39D4" w14:paraId="026F369F" w14:textId="359F42B4">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Luna Romero, A., (2023) “Working women in the European Union”, in Various Authors, </w:t>
      </w:r>
      <w:r w:rsidRPr="003C0FAF">
        <w:rPr>
          <w:rFonts w:eastAsia="Calibri" w:cs="Times New Roman"/>
          <w:i/>
          <w:noProof/>
          <w:kern w:val="0"/>
          <w:szCs w:val="24"/>
          <w:lang w:eastAsia="en-US"/>
          <w14:ligatures w14:val="none"/>
        </w:rPr>
        <w:t xml:space="preserve">Essential </w:t>
      </w:r>
      <w:r w:rsidRPr="003C0FAF">
        <w:rPr>
          <w:rFonts w:eastAsia="Calibri" w:cs="Times New Roman"/>
          <w:iCs/>
          <w:noProof/>
          <w:kern w:val="0"/>
          <w:szCs w:val="24"/>
          <w:lang w:eastAsia="en-US"/>
          <w14:ligatures w14:val="none"/>
        </w:rPr>
        <w:t xml:space="preserve">Aspects </w:t>
      </w:r>
      <w:r w:rsidRPr="003C0FAF">
        <w:rPr>
          <w:rFonts w:eastAsia="Calibri" w:cs="Times New Roman"/>
          <w:i/>
          <w:noProof/>
          <w:kern w:val="0"/>
          <w:szCs w:val="24"/>
          <w:lang w:eastAsia="en-US"/>
          <w14:ligatures w14:val="none"/>
        </w:rPr>
        <w:t xml:space="preserve">of Labour Law</w:t>
      </w:r>
      <w:r w:rsidRPr="003C0FAF">
        <w:rPr>
          <w:rFonts w:eastAsia="Calibri" w:cs="Times New Roman"/>
          <w:iCs/>
          <w:noProof/>
          <w:kern w:val="0"/>
          <w:szCs w:val="24"/>
          <w:lang w:eastAsia="en-US"/>
          <w14:ligatures w14:val="none"/>
        </w:rPr>
        <w:t xml:space="preserve">, Tirant lo Blanch, Valencia, pp. 234–289. </w:t>
      </w:r>
    </w:p>
    <w:p w:rsidRPr="003C0FAF" w:rsidR="008F39D4" w:rsidP="00FA27D4" w:rsidRDefault="008F39D4" w14:paraId="7F8F2456"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Newspaper article:</w:t>
      </w:r>
    </w:p>
    <w:p w:rsidRPr="003C0FAF" w:rsidR="008F39D4" w:rsidP="00FA27D4" w:rsidRDefault="008F39D4" w14:paraId="3171E863"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Carreño, L. (9 February 2020). The trade union dispute over tariffs on clothing. </w:t>
      </w:r>
      <w:r w:rsidRPr="003C0FAF">
        <w:rPr>
          <w:rFonts w:eastAsia="Calibri" w:cs="Times New Roman"/>
          <w:i/>
          <w:iCs/>
          <w:noProof/>
          <w:kern w:val="0"/>
          <w:szCs w:val="24"/>
          <w:lang w:eastAsia="en-US"/>
          <w14:ligatures w14:val="none"/>
        </w:rPr>
        <w:t xml:space="preserve">El Espectador</w:t>
      </w:r>
      <w:r w:rsidRPr="003C0FAF">
        <w:rPr>
          <w:rFonts w:eastAsia="Calibri" w:cs="Times New Roman"/>
          <w:iCs/>
          <w:noProof/>
          <w:kern w:val="0"/>
          <w:szCs w:val="24"/>
          <w:lang w:eastAsia="en-US"/>
          <w14:ligatures w14:val="none"/>
        </w:rPr>
        <w:t xml:space="preserve">. https://www.elespectador.com/economia/la-disputa-gremial-por-los-aranceles-las-prendas-de-vestir-articulo-903768</w:t>
      </w:r>
    </w:p>
    <w:p w:rsidRPr="003C0FAF" w:rsidR="008F39D4" w:rsidP="00FA27D4" w:rsidRDefault="008F39D4" w14:paraId="79ECF328" w14:textId="77777777">
      <w:pPr>
        <w:pStyle w:val="Prrafodelista"/>
        <w:numPr>
          <w:ilvl w:val="0"/>
          <w:numId w:val="40"/>
        </w:numPr>
        <w:spacing w:before="100" w:beforeAutospacing="1" w:after="100" w:afterAutospacing="1" w:line="240" w:lineRule="auto"/>
        <w:rPr>
          <w:rFonts w:cs="Times New Roman"/>
          <w:color w:val="808080" w:themeColor="background1" w:themeShade="80"/>
        </w:rPr>
      </w:pPr>
      <w:r w:rsidRPr="003C0FAF">
        <w:rPr>
          <w:rFonts w:cs="Times New Roman"/>
          <w:color w:val="808080" w:themeColor="background1" w:themeShade="80"/>
        </w:rPr>
        <w:t xml:space="preserve">Theses or dissertations:</w:t>
      </w:r>
    </w:p>
    <w:p w:rsidRPr="003C0FAF" w:rsidR="008F39D4" w:rsidP="00FA27D4" w:rsidRDefault="008F39D4" w14:paraId="12393387" w14:textId="77777777">
      <w:pPr>
        <w:spacing w:before="100" w:beforeAutospacing="1" w:after="100" w:afterAutospacing="1" w:line="240" w:lineRule="auto"/>
        <w:ind w:start="720" w:hanging="720"/>
        <w:rPr>
          <w:rFonts w:cs="Times New Roman"/>
        </w:rPr>
      </w:pPr>
      <w:r w:rsidRPr="003C0FAF">
        <w:rPr>
          <w:rFonts w:cs="Times New Roman"/>
        </w:rPr>
        <w:t xml:space="preserve">Martínez Ribón, J. G. T. (2011)</w:t>
      </w:r>
      <w:r>
        <w:rPr>
          <w:rFonts w:cs="Times New Roman"/>
        </w:rPr>
        <w:t xml:space="preserve">. </w:t>
      </w:r>
      <w:r w:rsidRPr="003C0FAF">
        <w:rPr>
          <w:rFonts w:cs="Times New Roman"/>
          <w:i/>
        </w:rPr>
        <w:t xml:space="preserve">Proposed methodology for the implementation of the Lean philosophy in construction projects </w:t>
      </w:r>
      <w:r w:rsidRPr="003C0FAF">
        <w:rPr>
          <w:rFonts w:cs="Times New Roman"/>
        </w:rPr>
        <w:t xml:space="preserve">[Master’s thesis, National University of Colombia].</w:t>
      </w:r>
      <w:hyperlink w:history="1" r:id="rId13">
        <w:r w:rsidRPr="003C0FAF">
          <w:rPr>
            <w:rStyle w:val="Hipervnculo"/>
            <w:rFonts w:cs="Times New Roman"/>
          </w:rPr>
          <w:t xml:space="preserve"> http://bdigital.unal.edu.co/10578/</w:t>
        </w:r>
      </w:hyperlink>
    </w:p>
    <w:p w:rsidRPr="003C0FAF" w:rsidR="008F39D4" w:rsidP="00FA27D4" w:rsidRDefault="008F39D4" w14:paraId="377A8E65" w14:textId="77777777">
      <w:pPr>
        <w:spacing w:before="100" w:beforeAutospacing="1" w:after="100" w:afterAutospacing="1" w:line="240" w:lineRule="auto"/>
        <w:ind w:start="720" w:hanging="720"/>
        <w:rPr>
          <w:rFonts w:cs="Times New Roman"/>
          <w:color w:val="808080" w:themeColor="background1" w:themeShade="80"/>
        </w:rPr>
      </w:pPr>
      <w:r w:rsidRPr="003C0FAF">
        <w:rPr>
          <w:rFonts w:cs="Times New Roman"/>
          <w:color w:val="808080" w:themeColor="background1" w:themeShade="80"/>
        </w:rPr>
        <w:t xml:space="preserve">Further information and examples:</w:t>
      </w:r>
      <w:hyperlink w:history="1" r:id="rId14">
        <w:r w:rsidRPr="003C0FAF">
          <w:rPr>
            <w:rStyle w:val="Hipervnculo"/>
            <w:rFonts w:cs="Times New Roman"/>
            <w:color w:val="808080" w:themeColor="background1" w:themeShade="80"/>
          </w:rPr>
          <w:t xml:space="preserve"> https://normas-apa.org/referencias/</w:t>
        </w:r>
      </w:hyperlink>
      <w:r w:rsidRPr="003C0FAF">
        <w:rPr>
          <w:rFonts w:cs="Times New Roman"/>
          <w:color w:val="808080" w:themeColor="background1" w:themeShade="80"/>
        </w:rPr>
        <w:t xml:space="preserve"> </w:t>
      </w:r>
    </w:p>
    <w:p w:rsidRPr="003C0FAF" w:rsidR="008F39D4" w:rsidP="00FA27D4" w:rsidRDefault="008F39D4" w14:paraId="73B5960D" w14:textId="77777777">
      <w:pPr>
        <w:spacing w:before="100" w:beforeAutospacing="1" w:after="100" w:afterAutospacing="1" w:line="240" w:lineRule="auto"/>
        <w:rPr>
          <w:rFonts w:cs="Times New Roman"/>
        </w:rPr>
      </w:pPr>
    </w:p>
    <w:p w:rsidR="00C87BDD" w:rsidP="00FA27D4" w:rsidRDefault="00C87BDD" w14:paraId="4353AD12" w14:textId="458E8FFB">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Pr="003C0FAF" w:rsidR="00747204" w:rsidP="00FA27D4" w:rsidRDefault="00747204" w14:paraId="0936648E" w14:textId="77777777">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00747204" w:rsidP="00FA27D4" w:rsidRDefault="00747204" w14:paraId="579E9818" w14:textId="07E0A83E">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p>
    <w:p w:rsidRPr="00747204" w:rsidR="00747204" w:rsidP="00FA27D4" w:rsidRDefault="00747204" w14:paraId="20DA8D5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08571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6D96F49"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817AE1D"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19E0D0B"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F8BC96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A6A13F7"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CA30F1E"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274C5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54E2B41"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C2D5340"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0BD46545"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1C94FBC"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9FCA5D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67DA2C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AF2D39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5EBBB4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332072C"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0A2FECE" w14:textId="7EB3C29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227B83B"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13D20D4" w14:textId="618409DD">
      <w:pPr>
        <w:spacing w:before="100" w:beforeAutospacing="1" w:after="100" w:afterAutospacing="1" w:line="240" w:lineRule="auto"/>
        <w:rPr>
          <w:rFonts w:eastAsia="Calibri" w:cs="Times New Roman"/>
          <w:szCs w:val="24"/>
          <w:lang w:val="es-ES_tradnl" w:eastAsia="en-US"/>
        </w:rPr>
      </w:pPr>
    </w:p>
    <w:p w:rsidR="00881D0F" w:rsidP="00FA27D4" w:rsidRDefault="00881D0F" w14:paraId="217B4F09" w14:textId="648E6185">
      <w:pPr>
        <w:spacing w:before="100" w:beforeAutospacing="1" w:after="100" w:afterAutospacing="1" w:line="240" w:lineRule="auto"/>
        <w:rPr>
          <w:rFonts w:eastAsia="Calibri" w:cs="Times New Roman"/>
          <w:szCs w:val="24"/>
          <w:lang w:val="es-ES_tradnl" w:eastAsia="en-US"/>
        </w:rPr>
      </w:pPr>
    </w:p>
    <w:p w:rsidR="00747204" w:rsidP="00FA27D4" w:rsidRDefault="00747204" w14:paraId="4540291F" w14:textId="66578E20">
      <w:pPr>
        <w:spacing w:before="100" w:beforeAutospacing="1" w:after="100" w:afterAutospacing="1" w:line="240" w:lineRule="auto"/>
        <w:rPr>
          <w:rFonts w:eastAsia="Calibri" w:cs="Times New Roman"/>
          <w:szCs w:val="24"/>
          <w:lang w:val="es-ES_tradnl" w:eastAsia="en-US"/>
        </w:rPr>
      </w:pPr>
    </w:p>
    <w:p w:rsidR="00747204" w:rsidP="00FA27D4" w:rsidRDefault="00747204" w14:paraId="47F4534B" w14:textId="6A7DFAB7">
      <w:pPr>
        <w:spacing w:before="100" w:beforeAutospacing="1" w:after="100" w:afterAutospacing="1" w:line="240" w:lineRule="auto"/>
        <w:rPr>
          <w:rFonts w:eastAsia="Calibri" w:cs="Times New Roman"/>
          <w:szCs w:val="24"/>
          <w:lang w:val="es-ES_tradnl" w:eastAsia="en-US"/>
        </w:rPr>
      </w:pPr>
    </w:p>
    <w:p w:rsidR="00747204" w:rsidP="00FA27D4" w:rsidRDefault="00747204" w14:paraId="3A130A9F" w14:textId="070B2890">
      <w:pPr>
        <w:spacing w:before="100" w:beforeAutospacing="1" w:after="100" w:afterAutospacing="1" w:line="240" w:lineRule="auto"/>
        <w:rPr>
          <w:rFonts w:eastAsia="Calibri" w:cs="Times New Roman"/>
          <w:szCs w:val="24"/>
          <w:lang w:val="es-ES_tradnl" w:eastAsia="en-US"/>
        </w:rPr>
      </w:pPr>
    </w:p>
    <w:p w:rsidR="00E34537" w:rsidP="00FA27D4" w:rsidRDefault="00E34537" w14:paraId="521FCFCA" w14:textId="06A01A8D">
      <w:pPr>
        <w:spacing w:before="100" w:beforeAutospacing="1" w:after="100" w:afterAutospacing="1" w:line="240" w:lineRule="auto"/>
        <w:rPr>
          <w:rFonts w:eastAsia="Calibri" w:cs="Times New Roman"/>
          <w:szCs w:val="24"/>
          <w:lang w:val="es-ES_tradnl" w:eastAsia="en-US"/>
        </w:rPr>
      </w:pPr>
    </w:p>
    <w:p w:rsidR="00E34537" w:rsidP="00FA27D4" w:rsidRDefault="00E34537" w14:paraId="4727389D" w14:textId="26AB8EFA">
      <w:pPr>
        <w:spacing w:before="100" w:beforeAutospacing="1" w:after="100" w:afterAutospacing="1" w:line="240" w:lineRule="auto"/>
        <w:rPr>
          <w:rFonts w:eastAsia="Calibri" w:cs="Times New Roman"/>
          <w:szCs w:val="24"/>
          <w:lang w:val="es-ES_tradnl" w:eastAsia="en-US"/>
        </w:rPr>
      </w:pPr>
    </w:p>
    <w:p w:rsidRPr="00747204" w:rsidR="00E34537" w:rsidP="00FA27D4" w:rsidRDefault="00E34537" w14:paraId="1E98E277" w14:textId="77777777">
      <w:pPr>
        <w:spacing w:before="100" w:beforeAutospacing="1" w:after="100" w:afterAutospacing="1" w:line="240" w:lineRule="auto"/>
        <w:rPr>
          <w:rFonts w:eastAsia="Calibri" w:cs="Times New Roman"/>
          <w:szCs w:val="24"/>
          <w:lang w:val="es-ES_tradnl" w:eastAsia="en-US"/>
        </w:rPr>
      </w:pPr>
    </w:p>
    <w:sectPr w:rsidRPr="00747204" w:rsidR="00E34537" w:rsidSect="00D07E22">
      <w:headerReference w:type="even" r:id="rId15"/>
      <w:headerReference w:type="default" r:id="rId16"/>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1A1D" w:rsidP="007453D1" w:rsidRDefault="000F1A1D" w14:paraId="0C8FC8B9" w14:textId="77777777">
      <w:r>
        <w:separator/>
      </w:r>
    </w:p>
  </w:endnote>
  <w:endnote w:type="continuationSeparator" w:id="0">
    <w:p w:rsidR="000F1A1D" w:rsidP="007453D1" w:rsidRDefault="000F1A1D" w14:paraId="34FCE8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1A1D" w:rsidP="007453D1" w:rsidRDefault="000F1A1D" w14:paraId="04965680" w14:textId="77777777">
      <w:r>
        <w:separator/>
      </w:r>
    </w:p>
  </w:footnote>
  <w:footnote w:type="continuationSeparator" w:id="0">
    <w:p w:rsidR="000F1A1D" w:rsidP="007453D1" w:rsidRDefault="000F1A1D" w14:paraId="728C4D4D" w14:textId="77777777">
      <w:r>
        <w:continuationSeparator/>
      </w:r>
    </w:p>
  </w:footnote>
  <w:footnote w:id="1">
    <w:p w:rsidRPr="00182B6C" w:rsidR="008F39D4" w:rsidP="008F39D4" w:rsidRDefault="008F39D4" w14:paraId="3450F1A8" w14:textId="77777777">
      <w:pPr>
        <w:pStyle w:val="Textonotapie"/>
        <w:rPr>
          <w:lang w:val="es-ES_tradnl"/>
        </w:rPr>
      </w:pPr>
      <w:r>
        <w:rPr>
          <w:rStyle w:val="Refdenotaalpie"/>
        </w:rPr>
        <w:footnoteRef/>
      </w:r>
      <w:r>
        <w:t xml:space="preserve"> </w:t>
      </w:r>
      <w:r w:rsidRPr="00182B6C">
        <w:t xml:space="preserve">NOTES. These will be the essential notes and will appear at the bottom of the page in numbered 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012455"/>
      <w:docPartObj>
        <w:docPartGallery w:val="Page Numbers (Top of Page)"/>
        <w:docPartUnique/>
      </w:docPartObj>
    </w:sdtPr>
    <w:sdtEndPr>
      <w:rPr>
        <w:color w:val="7F7F7F" w:themeColor="background1" w:themeShade="7F"/>
        <w:spacing w:val="60"/>
        <w:highlight w:val="yellow"/>
      </w:rPr>
    </w:sdtEndPr>
    <w:sdtContent>
      <w:p w:rsidRPr="00D07E22" w:rsidR="00C87BDD" w:rsidP="00C87BDD" w:rsidRDefault="00C87BDD" w14:paraId="05841991" w14:textId="1BFE57F3">
        <w:pPr>
          <w:pStyle w:val="Encabezado"/>
          <w:pBdr>
            <w:bottom w:val="single" w:color="D9D9D9" w:themeColor="background1" w:themeShade="D9" w:sz="4" w:space="1"/>
          </w:pBdr>
          <w:ind w:firstLine="0"/>
          <w:rPr>
            <w:i/>
            <w:color w:val="003300"/>
            <w:sz w:val="22"/>
            <w:highlight w:val="yellow"/>
          </w:rPr>
        </w:pPr>
        <w:r w:rsidRPr="00D07E22">
          <w:rPr>
            <w:highlight w:val="yellow"/>
          </w:rPr>
          <w:fldChar w:fldCharType="begin"/>
        </w:r>
        <w:r w:rsidRPr="00D07E22">
          <w:rPr>
            <w:highlight w:val="yellow"/>
          </w:rPr>
          <w:instrText>PAGE   \* MERGEFORMAT</w:instrText>
        </w:r>
        <w:r w:rsidRPr="00D07E22">
          <w:rPr>
            <w:highlight w:val="yellow"/>
          </w:rPr>
          <w:fldChar w:fldCharType="separate"/>
        </w:r>
        <w:r w:rsidRPr="00D07E22" w:rsidR="00BD7CC6">
          <w:rPr>
            <w:b/>
            <w:bCs/>
            <w:noProof/>
            <w:highlight w:val="yellow"/>
          </w:rPr>
          <w:t>10</w:t>
        </w:r>
        <w:r w:rsidRPr="00D07E22">
          <w:rPr>
            <w:b/>
            <w:bCs/>
            <w:highlight w:val="yellow"/>
          </w:rPr>
          <w:fldChar w:fldCharType="end"/>
        </w:r>
        <w:r w:rsidRPr="00D07E22">
          <w:rPr>
            <w:b/>
            <w:bCs/>
            <w:highlight w:val="yellow"/>
          </w:rPr>
          <w:t xml:space="preserve"> </w:t>
        </w:r>
        <w:r w:rsidRPr="00D07E22">
          <w:rPr>
            <w:b/>
            <w:bCs/>
            <w:sz w:val="22"/>
            <w:highlight w:val="yellow"/>
          </w:rPr>
          <w:t xml:space="preserve">| </w:t>
        </w:r>
        <w:r w:rsidRPr="00D07E22">
          <w:rPr>
            <w:b/>
            <w:i/>
            <w:color w:val="003300"/>
            <w:sz w:val="22"/>
            <w:highlight w:val="yellow"/>
          </w:rPr>
          <w:t xml:space="preserve">RLGC Vol. 3 No. 2 </w:t>
        </w:r>
        <w:r w:rsidRPr="00D07E22" w:rsidR="00747204">
          <w:rPr>
            <w:b/>
            <w:i/>
            <w:color w:val="003300"/>
            <w:sz w:val="22"/>
            <w:highlight w:val="yellow"/>
          </w:rPr>
          <w:t xml:space="preserve">(2025), pp. xx–xx</w:t>
        </w:r>
      </w:p>
      <w:p w:rsidR="00C87BDD" w:rsidP="00747204" w:rsidRDefault="00747204" w14:paraId="376EC1FE" w14:textId="665150FC">
        <w:pPr>
          <w:pStyle w:val="Encabezado"/>
          <w:pBdr>
            <w:bottom w:val="single" w:color="D9D9D9" w:themeColor="background1" w:themeShade="D9" w:sz="4" w:space="1"/>
          </w:pBdr>
          <w:ind w:firstLine="284"/>
          <w:rPr>
            <w:b/>
            <w:bCs/>
          </w:rPr>
        </w:pPr>
        <w:r w:rsidRPr="00D07E22">
          <w:rPr>
            <w:i/>
            <w:color w:val="7F7F7F" w:themeColor="background1" w:themeShade="7F"/>
            <w:sz w:val="22"/>
            <w:highlight w:val="yellow"/>
          </w:rPr>
          <w:t xml:space="preserve">doi</w:t>
        </w:r>
        <w:r w:rsidRPr="00D07E22" w:rsidR="00C87BDD">
          <w:rPr>
            <w:i/>
            <w:color w:val="7F7F7F" w:themeColor="background1" w:themeShade="7F"/>
            <w:sz w:val="22"/>
            <w:highlight w:val="yellow"/>
          </w:rPr>
          <w:t xml:space="preserve">: xxxxxxxxxxxxx ORCID:</w:t>
        </w:r>
        <w:r w:rsidRPr="00D07E22">
          <w:rPr>
            <w:i/>
            <w:color w:val="7F7F7F" w:themeColor="background1" w:themeShade="7F"/>
            <w:sz w:val="22"/>
            <w:highlight w:val="yellow"/>
          </w:rPr>
          <w:t xml:space="preserve">000-000x-xxxx-xxxx</w:t>
        </w:r>
      </w:p>
    </w:sdtContent>
  </w:sdt>
  <w:p w:rsidR="00B77506" w:rsidRDefault="00B77506" w14:paraId="0828645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00"/>
        <w:spacing w:val="60"/>
        <w:highlight w:val="yellow"/>
      </w:rPr>
      <w:id w:val="1472633426"/>
      <w:docPartObj>
        <w:docPartGallery w:val="Page Numbers (Top of Page)"/>
        <w:docPartUnique/>
      </w:docPartObj>
    </w:sdtPr>
    <w:sdtEndPr>
      <w:rPr>
        <w:b/>
        <w:bCs/>
        <w:spacing w:val="0"/>
      </w:rPr>
    </w:sdtEndPr>
    <w:sdtContent>
      <w:p w:rsidRPr="00747204" w:rsidR="00C87BDD" w:rsidRDefault="00C87BDD" w14:paraId="3F2677FA" w14:textId="7ADB3546">
        <w:pPr>
          <w:pStyle w:val="Encabezado"/>
          <w:pBdr>
            <w:bottom w:val="single" w:color="D9D9D9" w:themeColor="background1" w:themeShade="D9" w:sz="4" w:space="1"/>
          </w:pBdr>
          <w:jc w:val="right"/>
          <w:rPr>
            <w:b/>
            <w:bCs/>
            <w:color w:val="003300"/>
          </w:rPr>
        </w:pPr>
        <w:r w:rsidRPr="00D07E22">
          <w:rPr>
            <w:b/>
            <w:i/>
            <w:color w:val="003300"/>
            <w:sz w:val="22"/>
            <w:highlight w:val="yellow"/>
          </w:rPr>
          <w:t xml:space="preserve">Article title </w:t>
        </w:r>
        <w:r w:rsidRPr="00D07E22">
          <w:rPr>
            <w:color w:val="003300"/>
            <w:highlight w:val="yellow"/>
          </w:rPr>
          <w:t xml:space="preserve">| </w:t>
        </w:r>
        <w:r w:rsidRPr="00D07E22">
          <w:rPr>
            <w:color w:val="003300"/>
            <w:highlight w:val="yellow"/>
          </w:rPr>
          <w:fldChar w:fldCharType="begin"/>
        </w:r>
        <w:r w:rsidRPr="00D07E22">
          <w:rPr>
            <w:color w:val="003300"/>
            <w:highlight w:val="yellow"/>
          </w:rPr>
          <w:instrText>PAGE   \* MERGEFORMAT</w:instrText>
        </w:r>
        <w:r w:rsidRPr="00D07E22">
          <w:rPr>
            <w:color w:val="003300"/>
            <w:highlight w:val="yellow"/>
          </w:rPr>
          <w:fldChar w:fldCharType="separate"/>
        </w:r>
        <w:r w:rsidRPr="00D07E22" w:rsidR="00BD7CC6">
          <w:rPr>
            <w:b/>
            <w:bCs/>
            <w:noProof/>
            <w:color w:val="003300"/>
            <w:highlight w:val="yellow"/>
          </w:rPr>
          <w:t>9</w:t>
        </w:r>
        <w:r w:rsidRPr="00D07E22">
          <w:rPr>
            <w:b/>
            <w:bCs/>
            <w:color w:val="003300"/>
            <w:highlight w:val="yellow"/>
          </w:rPr>
          <w:fldChar w:fldCharType="end"/>
        </w:r>
      </w:p>
    </w:sdtContent>
  </w:sdt>
  <w:p w:rsidRPr="001F4BC1" w:rsidR="00B77506" w:rsidP="001F4BC1" w:rsidRDefault="00B77506" w14:paraId="6E07F857"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952"/>
    <w:multiLevelType w:val="hybridMultilevel"/>
    <w:tmpl w:val="11FC53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540CD1"/>
    <w:multiLevelType w:val="hybridMultilevel"/>
    <w:tmpl w:val="BEDEEE78"/>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B623CF"/>
    <w:multiLevelType w:val="hybridMultilevel"/>
    <w:tmpl w:val="E47E4B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C71D4B"/>
    <w:multiLevelType w:val="hybridMultilevel"/>
    <w:tmpl w:val="712C0A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2D6613"/>
    <w:multiLevelType w:val="hybridMultilevel"/>
    <w:tmpl w:val="25A24232"/>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6CE758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440343"/>
    <w:multiLevelType w:val="hybridMultilevel"/>
    <w:tmpl w:val="C39A9416"/>
    <w:lvl w:ilvl="0" w:tplc="0C0A000B">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7" w15:restartNumberingAfterBreak="0">
    <w:nsid w:val="2BFA54F1"/>
    <w:multiLevelType w:val="hybridMultilevel"/>
    <w:tmpl w:val="B2B0818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EEF339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2A6EEA"/>
    <w:multiLevelType w:val="hybridMultilevel"/>
    <w:tmpl w:val="C040F8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2094163"/>
    <w:multiLevelType w:val="hybridMultilevel"/>
    <w:tmpl w:val="683A0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0F5772"/>
    <w:multiLevelType w:val="multilevel"/>
    <w:tmpl w:val="67522E64"/>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sz w:val="24"/>
        <w:szCs w:val="24"/>
      </w:rPr>
    </w:lvl>
    <w:lvl w:ilvl="3">
      <w:start w:val="1"/>
      <w:numFmt w:val="decimal"/>
      <w:lvlText w:val="%1.%2.%3.%4."/>
      <w:lvlJc w:val="left"/>
      <w:pPr>
        <w:ind w:left="1728" w:hanging="648"/>
      </w:pPr>
      <w:rPr>
        <w:rFonts w:hint="default"/>
        <w:b/>
        <w:bCs/>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2E7E90"/>
    <w:multiLevelType w:val="hybridMultilevel"/>
    <w:tmpl w:val="D132F08E"/>
    <w:lvl w:ilvl="0" w:tplc="488232B6">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E34AE1"/>
    <w:multiLevelType w:val="hybridMultilevel"/>
    <w:tmpl w:val="CDFCB29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4" w15:restartNumberingAfterBreak="0">
    <w:nsid w:val="3F317606"/>
    <w:multiLevelType w:val="hybridMultilevel"/>
    <w:tmpl w:val="14BE0FDA"/>
    <w:lvl w:ilvl="0" w:tplc="0C0A0005">
      <w:start w:val="1"/>
      <w:numFmt w:val="bullet"/>
      <w:lvlText w:val=""/>
      <w:lvlJc w:val="left"/>
      <w:pPr>
        <w:ind w:left="5032" w:hanging="360"/>
      </w:pPr>
      <w:rPr>
        <w:rFonts w:ascii="Wingdings" w:hAnsi="Wingdings" w:hint="default"/>
      </w:rPr>
    </w:lvl>
    <w:lvl w:ilvl="1" w:tplc="0C0A0003" w:tentative="1">
      <w:start w:val="1"/>
      <w:numFmt w:val="bullet"/>
      <w:lvlText w:val="o"/>
      <w:lvlJc w:val="left"/>
      <w:pPr>
        <w:ind w:left="5752" w:hanging="360"/>
      </w:pPr>
      <w:rPr>
        <w:rFonts w:ascii="Courier New" w:hAnsi="Courier New" w:cs="Courier New" w:hint="default"/>
      </w:rPr>
    </w:lvl>
    <w:lvl w:ilvl="2" w:tplc="0C0A0005" w:tentative="1">
      <w:start w:val="1"/>
      <w:numFmt w:val="bullet"/>
      <w:lvlText w:val=""/>
      <w:lvlJc w:val="left"/>
      <w:pPr>
        <w:ind w:left="6472" w:hanging="360"/>
      </w:pPr>
      <w:rPr>
        <w:rFonts w:ascii="Wingdings" w:hAnsi="Wingdings" w:hint="default"/>
      </w:rPr>
    </w:lvl>
    <w:lvl w:ilvl="3" w:tplc="0C0A0001" w:tentative="1">
      <w:start w:val="1"/>
      <w:numFmt w:val="bullet"/>
      <w:lvlText w:val=""/>
      <w:lvlJc w:val="left"/>
      <w:pPr>
        <w:ind w:left="7192" w:hanging="360"/>
      </w:pPr>
      <w:rPr>
        <w:rFonts w:ascii="Symbol" w:hAnsi="Symbol" w:hint="default"/>
      </w:rPr>
    </w:lvl>
    <w:lvl w:ilvl="4" w:tplc="0C0A0003" w:tentative="1">
      <w:start w:val="1"/>
      <w:numFmt w:val="bullet"/>
      <w:lvlText w:val="o"/>
      <w:lvlJc w:val="left"/>
      <w:pPr>
        <w:ind w:left="7912" w:hanging="360"/>
      </w:pPr>
      <w:rPr>
        <w:rFonts w:ascii="Courier New" w:hAnsi="Courier New" w:cs="Courier New" w:hint="default"/>
      </w:rPr>
    </w:lvl>
    <w:lvl w:ilvl="5" w:tplc="0C0A0005" w:tentative="1">
      <w:start w:val="1"/>
      <w:numFmt w:val="bullet"/>
      <w:lvlText w:val=""/>
      <w:lvlJc w:val="left"/>
      <w:pPr>
        <w:ind w:left="8632" w:hanging="360"/>
      </w:pPr>
      <w:rPr>
        <w:rFonts w:ascii="Wingdings" w:hAnsi="Wingdings" w:hint="default"/>
      </w:rPr>
    </w:lvl>
    <w:lvl w:ilvl="6" w:tplc="0C0A0001" w:tentative="1">
      <w:start w:val="1"/>
      <w:numFmt w:val="bullet"/>
      <w:lvlText w:val=""/>
      <w:lvlJc w:val="left"/>
      <w:pPr>
        <w:ind w:left="9352" w:hanging="360"/>
      </w:pPr>
      <w:rPr>
        <w:rFonts w:ascii="Symbol" w:hAnsi="Symbol" w:hint="default"/>
      </w:rPr>
    </w:lvl>
    <w:lvl w:ilvl="7" w:tplc="0C0A0003" w:tentative="1">
      <w:start w:val="1"/>
      <w:numFmt w:val="bullet"/>
      <w:lvlText w:val="o"/>
      <w:lvlJc w:val="left"/>
      <w:pPr>
        <w:ind w:left="10072" w:hanging="360"/>
      </w:pPr>
      <w:rPr>
        <w:rFonts w:ascii="Courier New" w:hAnsi="Courier New" w:cs="Courier New" w:hint="default"/>
      </w:rPr>
    </w:lvl>
    <w:lvl w:ilvl="8" w:tplc="0C0A0005" w:tentative="1">
      <w:start w:val="1"/>
      <w:numFmt w:val="bullet"/>
      <w:lvlText w:val=""/>
      <w:lvlJc w:val="left"/>
      <w:pPr>
        <w:ind w:left="10792" w:hanging="360"/>
      </w:pPr>
      <w:rPr>
        <w:rFonts w:ascii="Wingdings" w:hAnsi="Wingdings" w:hint="default"/>
      </w:rPr>
    </w:lvl>
  </w:abstractNum>
  <w:abstractNum w:abstractNumId="15" w15:restartNumberingAfterBreak="0">
    <w:nsid w:val="3F8D546A"/>
    <w:multiLevelType w:val="hybridMultilevel"/>
    <w:tmpl w:val="68F268E6"/>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DF3AE5"/>
    <w:multiLevelType w:val="hybridMultilevel"/>
    <w:tmpl w:val="495E248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42FE51EA"/>
    <w:multiLevelType w:val="multilevel"/>
    <w:tmpl w:val="77883BF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49B14AA7"/>
    <w:multiLevelType w:val="hybridMultilevel"/>
    <w:tmpl w:val="6BB2E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827459"/>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E00575"/>
    <w:multiLevelType w:val="hybridMultilevel"/>
    <w:tmpl w:val="9AE84BDE"/>
    <w:lvl w:ilvl="0" w:tplc="0C0A0001">
      <w:start w:val="1"/>
      <w:numFmt w:val="bullet"/>
      <w:lvlText w:val=""/>
      <w:lvlJc w:val="left"/>
      <w:pPr>
        <w:ind w:left="720" w:hanging="360"/>
      </w:pPr>
      <w:rPr>
        <w:rFonts w:ascii="Symbol" w:hAnsi="Symbol" w:hint="default"/>
        <w:sz w:val="24"/>
        <w:szCs w:val="2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7F7B36"/>
    <w:multiLevelType w:val="hybridMultilevel"/>
    <w:tmpl w:val="43D8110A"/>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506629B3"/>
    <w:multiLevelType w:val="hybridMultilevel"/>
    <w:tmpl w:val="F7924ED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5A03149"/>
    <w:multiLevelType w:val="hybridMultilevel"/>
    <w:tmpl w:val="E942090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57F92A5D"/>
    <w:multiLevelType w:val="hybridMultilevel"/>
    <w:tmpl w:val="A28412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8557AD5"/>
    <w:multiLevelType w:val="hybridMultilevel"/>
    <w:tmpl w:val="111CA5D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BD671F5"/>
    <w:multiLevelType w:val="hybridMultilevel"/>
    <w:tmpl w:val="25C0A86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5F3822E5"/>
    <w:multiLevelType w:val="hybridMultilevel"/>
    <w:tmpl w:val="B586517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616366B8"/>
    <w:multiLevelType w:val="hybridMultilevel"/>
    <w:tmpl w:val="55262AF4"/>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8280A78"/>
    <w:multiLevelType w:val="hybridMultilevel"/>
    <w:tmpl w:val="8304CDD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0" w15:restartNumberingAfterBreak="0">
    <w:nsid w:val="69231E91"/>
    <w:multiLevelType w:val="hybridMultilevel"/>
    <w:tmpl w:val="A412DE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6976150E"/>
    <w:multiLevelType w:val="hybridMultilevel"/>
    <w:tmpl w:val="BA8E77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9270B2"/>
    <w:multiLevelType w:val="hybridMultilevel"/>
    <w:tmpl w:val="402E96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DC0244A"/>
    <w:multiLevelType w:val="hybridMultilevel"/>
    <w:tmpl w:val="C2A81F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6DC14379"/>
    <w:multiLevelType w:val="hybridMultilevel"/>
    <w:tmpl w:val="4C76DA1A"/>
    <w:lvl w:ilvl="0" w:tplc="240A000F">
      <w:start w:val="1"/>
      <w:numFmt w:val="decimal"/>
      <w:lvlText w:val="%1."/>
      <w:lvlJc w:val="left"/>
      <w:pPr>
        <w:ind w:left="172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5" w15:restartNumberingAfterBreak="0">
    <w:nsid w:val="70507D23"/>
    <w:multiLevelType w:val="hybridMultilevel"/>
    <w:tmpl w:val="D6A6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720165A3"/>
    <w:multiLevelType w:val="hybridMultilevel"/>
    <w:tmpl w:val="6A58535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73974BD3"/>
    <w:multiLevelType w:val="hybridMultilevel"/>
    <w:tmpl w:val="24F08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A283234"/>
    <w:multiLevelType w:val="hybridMultilevel"/>
    <w:tmpl w:val="4544C4BC"/>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983386"/>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10469869">
    <w:abstractNumId w:val="11"/>
  </w:num>
  <w:num w:numId="2" w16cid:durableId="711225008">
    <w:abstractNumId w:val="5"/>
  </w:num>
  <w:num w:numId="3" w16cid:durableId="951471492">
    <w:abstractNumId w:val="39"/>
  </w:num>
  <w:num w:numId="4" w16cid:durableId="1222525097">
    <w:abstractNumId w:val="8"/>
  </w:num>
  <w:num w:numId="5" w16cid:durableId="902520462">
    <w:abstractNumId w:val="19"/>
  </w:num>
  <w:num w:numId="6" w16cid:durableId="374812430">
    <w:abstractNumId w:val="26"/>
  </w:num>
  <w:num w:numId="7" w16cid:durableId="431554938">
    <w:abstractNumId w:val="28"/>
  </w:num>
  <w:num w:numId="8" w16cid:durableId="798840777">
    <w:abstractNumId w:val="0"/>
  </w:num>
  <w:num w:numId="9" w16cid:durableId="1417821987">
    <w:abstractNumId w:val="33"/>
  </w:num>
  <w:num w:numId="10" w16cid:durableId="1677925145">
    <w:abstractNumId w:val="30"/>
  </w:num>
  <w:num w:numId="11" w16cid:durableId="2017415252">
    <w:abstractNumId w:val="35"/>
  </w:num>
  <w:num w:numId="12" w16cid:durableId="155801078">
    <w:abstractNumId w:val="27"/>
  </w:num>
  <w:num w:numId="13" w16cid:durableId="1436174703">
    <w:abstractNumId w:val="4"/>
  </w:num>
  <w:num w:numId="14" w16cid:durableId="53433856">
    <w:abstractNumId w:val="1"/>
  </w:num>
  <w:num w:numId="15" w16cid:durableId="1618415331">
    <w:abstractNumId w:val="38"/>
  </w:num>
  <w:num w:numId="16" w16cid:durableId="1888255881">
    <w:abstractNumId w:val="15"/>
  </w:num>
  <w:num w:numId="17" w16cid:durableId="1529872467">
    <w:abstractNumId w:val="3"/>
  </w:num>
  <w:num w:numId="18" w16cid:durableId="2046982169">
    <w:abstractNumId w:val="21"/>
  </w:num>
  <w:num w:numId="19" w16cid:durableId="91902053">
    <w:abstractNumId w:val="6"/>
  </w:num>
  <w:num w:numId="20" w16cid:durableId="128789940">
    <w:abstractNumId w:val="22"/>
  </w:num>
  <w:num w:numId="21" w16cid:durableId="810169776">
    <w:abstractNumId w:val="14"/>
  </w:num>
  <w:num w:numId="22" w16cid:durableId="945816957">
    <w:abstractNumId w:val="25"/>
  </w:num>
  <w:num w:numId="23" w16cid:durableId="442920684">
    <w:abstractNumId w:val="20"/>
  </w:num>
  <w:num w:numId="24" w16cid:durableId="544682578">
    <w:abstractNumId w:val="24"/>
  </w:num>
  <w:num w:numId="25" w16cid:durableId="330449790">
    <w:abstractNumId w:val="7"/>
  </w:num>
  <w:num w:numId="26" w16cid:durableId="442772119">
    <w:abstractNumId w:val="31"/>
  </w:num>
  <w:num w:numId="27" w16cid:durableId="246767936">
    <w:abstractNumId w:val="37"/>
  </w:num>
  <w:num w:numId="28" w16cid:durableId="1734112605">
    <w:abstractNumId w:val="2"/>
  </w:num>
  <w:num w:numId="29" w16cid:durableId="2042591062">
    <w:abstractNumId w:val="10"/>
  </w:num>
  <w:num w:numId="30" w16cid:durableId="1682586680">
    <w:abstractNumId w:val="9"/>
  </w:num>
  <w:num w:numId="31" w16cid:durableId="426731841">
    <w:abstractNumId w:val="32"/>
  </w:num>
  <w:num w:numId="32" w16cid:durableId="1540363702">
    <w:abstractNumId w:val="29"/>
  </w:num>
  <w:num w:numId="33" w16cid:durableId="1187518427">
    <w:abstractNumId w:val="17"/>
  </w:num>
  <w:num w:numId="34" w16cid:durableId="1666057403">
    <w:abstractNumId w:val="13"/>
  </w:num>
  <w:num w:numId="35" w16cid:durableId="732315658">
    <w:abstractNumId w:val="16"/>
  </w:num>
  <w:num w:numId="36" w16cid:durableId="1339037284">
    <w:abstractNumId w:val="34"/>
  </w:num>
  <w:num w:numId="37" w16cid:durableId="26293223">
    <w:abstractNumId w:val="18"/>
  </w:num>
  <w:num w:numId="38" w16cid:durableId="976646269">
    <w:abstractNumId w:val="23"/>
  </w:num>
  <w:num w:numId="39" w16cid:durableId="1860777213">
    <w:abstractNumId w:val="36"/>
  </w:num>
  <w:num w:numId="40" w16cid:durableId="1948614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readOnly" w:enforcement="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2A"/>
    <w:rsid w:val="000050C8"/>
    <w:rsid w:val="000066C7"/>
    <w:rsid w:val="00016810"/>
    <w:rsid w:val="00023032"/>
    <w:rsid w:val="000236A9"/>
    <w:rsid w:val="00026338"/>
    <w:rsid w:val="0003188D"/>
    <w:rsid w:val="000331D4"/>
    <w:rsid w:val="0003460A"/>
    <w:rsid w:val="00040667"/>
    <w:rsid w:val="00041913"/>
    <w:rsid w:val="0004361C"/>
    <w:rsid w:val="00046E4B"/>
    <w:rsid w:val="000552C0"/>
    <w:rsid w:val="000709C5"/>
    <w:rsid w:val="00074AB1"/>
    <w:rsid w:val="000A1648"/>
    <w:rsid w:val="000A4821"/>
    <w:rsid w:val="000C0C23"/>
    <w:rsid w:val="000C46B6"/>
    <w:rsid w:val="000D110B"/>
    <w:rsid w:val="000D2F5E"/>
    <w:rsid w:val="000D6219"/>
    <w:rsid w:val="000E3571"/>
    <w:rsid w:val="000E51A5"/>
    <w:rsid w:val="000F1A1D"/>
    <w:rsid w:val="00101915"/>
    <w:rsid w:val="00103E30"/>
    <w:rsid w:val="00106F06"/>
    <w:rsid w:val="00107B3F"/>
    <w:rsid w:val="001118A7"/>
    <w:rsid w:val="001252DD"/>
    <w:rsid w:val="00127F00"/>
    <w:rsid w:val="00150A6A"/>
    <w:rsid w:val="00164F32"/>
    <w:rsid w:val="0017350A"/>
    <w:rsid w:val="00182B6C"/>
    <w:rsid w:val="001A4ED4"/>
    <w:rsid w:val="001B4261"/>
    <w:rsid w:val="001C75AC"/>
    <w:rsid w:val="001C7DE6"/>
    <w:rsid w:val="001F4BC1"/>
    <w:rsid w:val="00210E25"/>
    <w:rsid w:val="0021295B"/>
    <w:rsid w:val="00220055"/>
    <w:rsid w:val="00231AF7"/>
    <w:rsid w:val="00233355"/>
    <w:rsid w:val="00234501"/>
    <w:rsid w:val="00234FE3"/>
    <w:rsid w:val="00237AAE"/>
    <w:rsid w:val="00237D3A"/>
    <w:rsid w:val="002400FB"/>
    <w:rsid w:val="002406AD"/>
    <w:rsid w:val="0024099E"/>
    <w:rsid w:val="00243A6D"/>
    <w:rsid w:val="002454DD"/>
    <w:rsid w:val="0024667F"/>
    <w:rsid w:val="00251BC6"/>
    <w:rsid w:val="00263069"/>
    <w:rsid w:val="00263703"/>
    <w:rsid w:val="00266F09"/>
    <w:rsid w:val="002721BE"/>
    <w:rsid w:val="00273002"/>
    <w:rsid w:val="00277787"/>
    <w:rsid w:val="002801AA"/>
    <w:rsid w:val="00282938"/>
    <w:rsid w:val="00287DFA"/>
    <w:rsid w:val="002A48AD"/>
    <w:rsid w:val="002A7821"/>
    <w:rsid w:val="002B1B11"/>
    <w:rsid w:val="002B231B"/>
    <w:rsid w:val="002B2AC2"/>
    <w:rsid w:val="002B72FC"/>
    <w:rsid w:val="002D135D"/>
    <w:rsid w:val="002E5E1D"/>
    <w:rsid w:val="0030071D"/>
    <w:rsid w:val="003115D4"/>
    <w:rsid w:val="00322B14"/>
    <w:rsid w:val="00340DFC"/>
    <w:rsid w:val="00341996"/>
    <w:rsid w:val="0035009A"/>
    <w:rsid w:val="0035183E"/>
    <w:rsid w:val="0036198E"/>
    <w:rsid w:val="00365671"/>
    <w:rsid w:val="00373D80"/>
    <w:rsid w:val="003779D4"/>
    <w:rsid w:val="00390772"/>
    <w:rsid w:val="003912E2"/>
    <w:rsid w:val="003925EF"/>
    <w:rsid w:val="00395AA8"/>
    <w:rsid w:val="003A0371"/>
    <w:rsid w:val="003B42A1"/>
    <w:rsid w:val="003C0FAF"/>
    <w:rsid w:val="003C5C21"/>
    <w:rsid w:val="003C67CF"/>
    <w:rsid w:val="003D15C9"/>
    <w:rsid w:val="003E2821"/>
    <w:rsid w:val="003E6793"/>
    <w:rsid w:val="003F2D63"/>
    <w:rsid w:val="003F57C7"/>
    <w:rsid w:val="00401A53"/>
    <w:rsid w:val="00405E3E"/>
    <w:rsid w:val="00412D58"/>
    <w:rsid w:val="00414B64"/>
    <w:rsid w:val="004344BB"/>
    <w:rsid w:val="004721F5"/>
    <w:rsid w:val="004841D6"/>
    <w:rsid w:val="0048496C"/>
    <w:rsid w:val="004A237B"/>
    <w:rsid w:val="004A4377"/>
    <w:rsid w:val="004C3ACC"/>
    <w:rsid w:val="004C727C"/>
    <w:rsid w:val="004D186A"/>
    <w:rsid w:val="004D3BCB"/>
    <w:rsid w:val="004D4703"/>
    <w:rsid w:val="004E28E2"/>
    <w:rsid w:val="004E52C2"/>
    <w:rsid w:val="004E610E"/>
    <w:rsid w:val="004E6CEF"/>
    <w:rsid w:val="00510C71"/>
    <w:rsid w:val="0051508C"/>
    <w:rsid w:val="00517C98"/>
    <w:rsid w:val="00521208"/>
    <w:rsid w:val="0052176B"/>
    <w:rsid w:val="00523371"/>
    <w:rsid w:val="00524A39"/>
    <w:rsid w:val="005326B7"/>
    <w:rsid w:val="00532E2B"/>
    <w:rsid w:val="00537789"/>
    <w:rsid w:val="00546942"/>
    <w:rsid w:val="005470C3"/>
    <w:rsid w:val="00552E9D"/>
    <w:rsid w:val="00556207"/>
    <w:rsid w:val="005579CE"/>
    <w:rsid w:val="00561749"/>
    <w:rsid w:val="00571365"/>
    <w:rsid w:val="00581F1E"/>
    <w:rsid w:val="00583BCF"/>
    <w:rsid w:val="00585915"/>
    <w:rsid w:val="0059170A"/>
    <w:rsid w:val="00593571"/>
    <w:rsid w:val="00595948"/>
    <w:rsid w:val="0059690C"/>
    <w:rsid w:val="005A0659"/>
    <w:rsid w:val="005A23B5"/>
    <w:rsid w:val="005D7CCC"/>
    <w:rsid w:val="005E52F6"/>
    <w:rsid w:val="005E5F72"/>
    <w:rsid w:val="005F5721"/>
    <w:rsid w:val="005F7766"/>
    <w:rsid w:val="006015B9"/>
    <w:rsid w:val="00602DA5"/>
    <w:rsid w:val="0060513E"/>
    <w:rsid w:val="00607342"/>
    <w:rsid w:val="00614786"/>
    <w:rsid w:val="00615148"/>
    <w:rsid w:val="00616080"/>
    <w:rsid w:val="006177D0"/>
    <w:rsid w:val="00617D98"/>
    <w:rsid w:val="006202B3"/>
    <w:rsid w:val="00621ABB"/>
    <w:rsid w:val="00623B78"/>
    <w:rsid w:val="00625E09"/>
    <w:rsid w:val="006274BF"/>
    <w:rsid w:val="00630FFF"/>
    <w:rsid w:val="00633E49"/>
    <w:rsid w:val="00643BA3"/>
    <w:rsid w:val="006506CA"/>
    <w:rsid w:val="006512DE"/>
    <w:rsid w:val="00654459"/>
    <w:rsid w:val="006578BF"/>
    <w:rsid w:val="0066104B"/>
    <w:rsid w:val="00664960"/>
    <w:rsid w:val="00676203"/>
    <w:rsid w:val="006817CD"/>
    <w:rsid w:val="00694301"/>
    <w:rsid w:val="006A0B2A"/>
    <w:rsid w:val="006A1FA0"/>
    <w:rsid w:val="006A23C7"/>
    <w:rsid w:val="006A5852"/>
    <w:rsid w:val="006B03D8"/>
    <w:rsid w:val="006B0898"/>
    <w:rsid w:val="006B528F"/>
    <w:rsid w:val="006B57C7"/>
    <w:rsid w:val="006C5BE4"/>
    <w:rsid w:val="006D36D3"/>
    <w:rsid w:val="006E3BB0"/>
    <w:rsid w:val="006E7CFE"/>
    <w:rsid w:val="006F15E5"/>
    <w:rsid w:val="006F7514"/>
    <w:rsid w:val="00701384"/>
    <w:rsid w:val="00705E72"/>
    <w:rsid w:val="00706177"/>
    <w:rsid w:val="00714B0B"/>
    <w:rsid w:val="00727B99"/>
    <w:rsid w:val="00740810"/>
    <w:rsid w:val="007453D1"/>
    <w:rsid w:val="00747204"/>
    <w:rsid w:val="007763F8"/>
    <w:rsid w:val="00784F20"/>
    <w:rsid w:val="00787F0E"/>
    <w:rsid w:val="0079152E"/>
    <w:rsid w:val="00792264"/>
    <w:rsid w:val="00796F46"/>
    <w:rsid w:val="007A1667"/>
    <w:rsid w:val="007A2E71"/>
    <w:rsid w:val="007A3119"/>
    <w:rsid w:val="007B787B"/>
    <w:rsid w:val="007C2329"/>
    <w:rsid w:val="007D16BD"/>
    <w:rsid w:val="007F750E"/>
    <w:rsid w:val="0080103E"/>
    <w:rsid w:val="008010BC"/>
    <w:rsid w:val="00807B91"/>
    <w:rsid w:val="00815EAE"/>
    <w:rsid w:val="0082047B"/>
    <w:rsid w:val="00821154"/>
    <w:rsid w:val="00831E97"/>
    <w:rsid w:val="00834190"/>
    <w:rsid w:val="00835A30"/>
    <w:rsid w:val="008370BB"/>
    <w:rsid w:val="00843614"/>
    <w:rsid w:val="008817D0"/>
    <w:rsid w:val="00881D0F"/>
    <w:rsid w:val="00881E25"/>
    <w:rsid w:val="008B3436"/>
    <w:rsid w:val="008B4A61"/>
    <w:rsid w:val="008B6F91"/>
    <w:rsid w:val="008C154B"/>
    <w:rsid w:val="008C72EF"/>
    <w:rsid w:val="008C7744"/>
    <w:rsid w:val="008D2649"/>
    <w:rsid w:val="008D4024"/>
    <w:rsid w:val="008E2C5A"/>
    <w:rsid w:val="008E45B9"/>
    <w:rsid w:val="008E5D48"/>
    <w:rsid w:val="008E7E2F"/>
    <w:rsid w:val="008F39D4"/>
    <w:rsid w:val="00906969"/>
    <w:rsid w:val="00916691"/>
    <w:rsid w:val="00926723"/>
    <w:rsid w:val="00926B47"/>
    <w:rsid w:val="00950FEB"/>
    <w:rsid w:val="00964702"/>
    <w:rsid w:val="009A08EC"/>
    <w:rsid w:val="009A41D1"/>
    <w:rsid w:val="009A47D3"/>
    <w:rsid w:val="009A4AD0"/>
    <w:rsid w:val="009A6C1E"/>
    <w:rsid w:val="009B226F"/>
    <w:rsid w:val="009D0681"/>
    <w:rsid w:val="009D4880"/>
    <w:rsid w:val="009E1D84"/>
    <w:rsid w:val="009F44A6"/>
    <w:rsid w:val="009F5F0D"/>
    <w:rsid w:val="00A00BD4"/>
    <w:rsid w:val="00A15D8C"/>
    <w:rsid w:val="00A17C75"/>
    <w:rsid w:val="00A30C41"/>
    <w:rsid w:val="00A319CF"/>
    <w:rsid w:val="00A476C4"/>
    <w:rsid w:val="00A64F39"/>
    <w:rsid w:val="00A70081"/>
    <w:rsid w:val="00A7055D"/>
    <w:rsid w:val="00A77AAD"/>
    <w:rsid w:val="00A813AC"/>
    <w:rsid w:val="00A82B43"/>
    <w:rsid w:val="00A833B8"/>
    <w:rsid w:val="00A84D9A"/>
    <w:rsid w:val="00A87A8A"/>
    <w:rsid w:val="00AA18C1"/>
    <w:rsid w:val="00AA31D3"/>
    <w:rsid w:val="00AA6E80"/>
    <w:rsid w:val="00AB4EFE"/>
    <w:rsid w:val="00AB6C15"/>
    <w:rsid w:val="00AC484B"/>
    <w:rsid w:val="00AC7769"/>
    <w:rsid w:val="00AE52D0"/>
    <w:rsid w:val="00AF6F56"/>
    <w:rsid w:val="00B00C16"/>
    <w:rsid w:val="00B21EBB"/>
    <w:rsid w:val="00B237EA"/>
    <w:rsid w:val="00B24320"/>
    <w:rsid w:val="00B254DB"/>
    <w:rsid w:val="00B26B7B"/>
    <w:rsid w:val="00B34672"/>
    <w:rsid w:val="00B409F8"/>
    <w:rsid w:val="00B50095"/>
    <w:rsid w:val="00B56887"/>
    <w:rsid w:val="00B639BA"/>
    <w:rsid w:val="00B6469F"/>
    <w:rsid w:val="00B73CB8"/>
    <w:rsid w:val="00B77506"/>
    <w:rsid w:val="00B949E4"/>
    <w:rsid w:val="00B96E1D"/>
    <w:rsid w:val="00BA0385"/>
    <w:rsid w:val="00BA086C"/>
    <w:rsid w:val="00BA2B3A"/>
    <w:rsid w:val="00BB0014"/>
    <w:rsid w:val="00BB26FF"/>
    <w:rsid w:val="00BB4AE1"/>
    <w:rsid w:val="00BB7ABF"/>
    <w:rsid w:val="00BD7CC6"/>
    <w:rsid w:val="00BE5A65"/>
    <w:rsid w:val="00BF0CCB"/>
    <w:rsid w:val="00BF33B0"/>
    <w:rsid w:val="00BF589D"/>
    <w:rsid w:val="00C05EA9"/>
    <w:rsid w:val="00C074AE"/>
    <w:rsid w:val="00C100C0"/>
    <w:rsid w:val="00C102CA"/>
    <w:rsid w:val="00C129FF"/>
    <w:rsid w:val="00C148A8"/>
    <w:rsid w:val="00C14F0B"/>
    <w:rsid w:val="00C301DC"/>
    <w:rsid w:val="00C420BA"/>
    <w:rsid w:val="00C47FBA"/>
    <w:rsid w:val="00C56926"/>
    <w:rsid w:val="00C57703"/>
    <w:rsid w:val="00C73C4C"/>
    <w:rsid w:val="00C77291"/>
    <w:rsid w:val="00C80000"/>
    <w:rsid w:val="00C8112E"/>
    <w:rsid w:val="00C839CD"/>
    <w:rsid w:val="00C84054"/>
    <w:rsid w:val="00C853DC"/>
    <w:rsid w:val="00C87B37"/>
    <w:rsid w:val="00C87BDD"/>
    <w:rsid w:val="00C93E3A"/>
    <w:rsid w:val="00CA6B47"/>
    <w:rsid w:val="00CB2C15"/>
    <w:rsid w:val="00CC2A9A"/>
    <w:rsid w:val="00CC3425"/>
    <w:rsid w:val="00CC3829"/>
    <w:rsid w:val="00CC5F9E"/>
    <w:rsid w:val="00CC62DA"/>
    <w:rsid w:val="00CC792E"/>
    <w:rsid w:val="00CD00CE"/>
    <w:rsid w:val="00CD6B59"/>
    <w:rsid w:val="00CE055A"/>
    <w:rsid w:val="00CF23B3"/>
    <w:rsid w:val="00CF60B6"/>
    <w:rsid w:val="00D01E13"/>
    <w:rsid w:val="00D05223"/>
    <w:rsid w:val="00D07E22"/>
    <w:rsid w:val="00D13D35"/>
    <w:rsid w:val="00D202CD"/>
    <w:rsid w:val="00D227FD"/>
    <w:rsid w:val="00D24619"/>
    <w:rsid w:val="00D32283"/>
    <w:rsid w:val="00D35F98"/>
    <w:rsid w:val="00D378ED"/>
    <w:rsid w:val="00D516B9"/>
    <w:rsid w:val="00D5338B"/>
    <w:rsid w:val="00D63693"/>
    <w:rsid w:val="00D651AD"/>
    <w:rsid w:val="00D674D9"/>
    <w:rsid w:val="00D71911"/>
    <w:rsid w:val="00D840A6"/>
    <w:rsid w:val="00D9520C"/>
    <w:rsid w:val="00DA1964"/>
    <w:rsid w:val="00DA5D21"/>
    <w:rsid w:val="00DA67AA"/>
    <w:rsid w:val="00DB1C78"/>
    <w:rsid w:val="00DC1EC0"/>
    <w:rsid w:val="00DC3BD1"/>
    <w:rsid w:val="00DD0844"/>
    <w:rsid w:val="00DD5A44"/>
    <w:rsid w:val="00DD738D"/>
    <w:rsid w:val="00DE6E5D"/>
    <w:rsid w:val="00DF65A0"/>
    <w:rsid w:val="00DF6C65"/>
    <w:rsid w:val="00DF713D"/>
    <w:rsid w:val="00E027D7"/>
    <w:rsid w:val="00E11ACA"/>
    <w:rsid w:val="00E15029"/>
    <w:rsid w:val="00E27C7D"/>
    <w:rsid w:val="00E34537"/>
    <w:rsid w:val="00E3710F"/>
    <w:rsid w:val="00E405F3"/>
    <w:rsid w:val="00E524CB"/>
    <w:rsid w:val="00E55A00"/>
    <w:rsid w:val="00E61D1B"/>
    <w:rsid w:val="00E63FB9"/>
    <w:rsid w:val="00E7747C"/>
    <w:rsid w:val="00E867D3"/>
    <w:rsid w:val="00E87D1D"/>
    <w:rsid w:val="00EA4B14"/>
    <w:rsid w:val="00EA7A98"/>
    <w:rsid w:val="00EB41D5"/>
    <w:rsid w:val="00EB6E56"/>
    <w:rsid w:val="00EC168B"/>
    <w:rsid w:val="00EC5E38"/>
    <w:rsid w:val="00EC7F7C"/>
    <w:rsid w:val="00ED1A00"/>
    <w:rsid w:val="00EE04C5"/>
    <w:rsid w:val="00EE0E9C"/>
    <w:rsid w:val="00EE3584"/>
    <w:rsid w:val="00EF427F"/>
    <w:rsid w:val="00EF6193"/>
    <w:rsid w:val="00EF6F42"/>
    <w:rsid w:val="00F05EF5"/>
    <w:rsid w:val="00F17FB5"/>
    <w:rsid w:val="00F22980"/>
    <w:rsid w:val="00F274E3"/>
    <w:rsid w:val="00F4531C"/>
    <w:rsid w:val="00F460ED"/>
    <w:rsid w:val="00F54A93"/>
    <w:rsid w:val="00F55A4D"/>
    <w:rsid w:val="00F62B38"/>
    <w:rsid w:val="00F77A78"/>
    <w:rsid w:val="00F80BBB"/>
    <w:rsid w:val="00F83DB8"/>
    <w:rsid w:val="00F86105"/>
    <w:rsid w:val="00F94149"/>
    <w:rsid w:val="00FA27D4"/>
    <w:rsid w:val="00FB1983"/>
    <w:rsid w:val="00FB3AF7"/>
    <w:rsid w:val="00FB4A03"/>
    <w:rsid w:val="00FC7D61"/>
    <w:rsid w:val="00FD0958"/>
    <w:rsid w:val="00FD6779"/>
    <w:rsid w:val="00FD72D8"/>
    <w:rsid w:val="00FE2078"/>
    <w:rsid w:val="00FE5990"/>
    <w:rsid w:val="00FE6D48"/>
    <w:rsid w:val="00FF7F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2D1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5 espacios"/>
    <w:qFormat/>
    <w:rsid w:val="00E34537"/>
    <w:pPr>
      <w:spacing w:line="360" w:lineRule="auto"/>
      <w:ind w:firstLine="964"/>
      <w:jc w:val="both"/>
    </w:pPr>
    <w:rPr>
      <w:rFonts w:ascii="Times New Roman" w:hAnsi="Times New Roman"/>
      <w:sz w:val="24"/>
    </w:rPr>
  </w:style>
  <w:style w:type="paragraph" w:styleId="Ttulo1">
    <w:name w:val="heading 1"/>
    <w:basedOn w:val="Normal"/>
    <w:next w:val="Normal"/>
    <w:link w:val="Ttulo1Car"/>
    <w:uiPriority w:val="9"/>
    <w:qFormat/>
    <w:rsid w:val="00390772"/>
    <w:pPr>
      <w:keepNext/>
      <w:keepLines/>
      <w:spacing w:before="240" w:line="259" w:lineRule="auto"/>
      <w:ind w:firstLine="0"/>
      <w:jc w:val="left"/>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ar"/>
    <w:uiPriority w:val="9"/>
    <w:semiHidden/>
    <w:unhideWhenUsed/>
    <w:qFormat/>
    <w:rsid w:val="00787F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787F0E"/>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ar"/>
    <w:uiPriority w:val="9"/>
    <w:semiHidden/>
    <w:unhideWhenUsed/>
    <w:qFormat/>
    <w:rsid w:val="00787F0E"/>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87F0E"/>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787F0E"/>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787F0E"/>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787F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87F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rafosytitulos">
    <w:name w:val="parrafos y titulos"/>
    <w:basedOn w:val="Normal"/>
    <w:next w:val="Normal"/>
    <w:qFormat/>
    <w:rsid w:val="008817D0"/>
    <w:pPr>
      <w:ind w:firstLine="0"/>
    </w:pPr>
    <w:rPr>
      <w:rFonts w:cs="Times New Roman"/>
      <w:bCs/>
      <w:szCs w:val="24"/>
    </w:rPr>
  </w:style>
  <w:style w:type="paragraph" w:styleId="Prrafodelista">
    <w:name w:val="List Paragraph"/>
    <w:aliases w:val="BIBLIOGRAFÍA"/>
    <w:basedOn w:val="Normal"/>
    <w:next w:val="Normal"/>
    <w:uiPriority w:val="1"/>
    <w:qFormat/>
    <w:rsid w:val="00BF33B0"/>
    <w:pPr>
      <w:ind w:left="680" w:hanging="680"/>
    </w:pPr>
  </w:style>
  <w:style w:type="table" w:styleId="Tablaconcuadrcula">
    <w:name w:val="Table Grid"/>
    <w:basedOn w:val="Tablanormal"/>
    <w:uiPriority w:val="59"/>
    <w:rsid w:val="0048496C"/>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nhideWhenUsed/>
    <w:qFormat/>
    <w:rsid w:val="0048496C"/>
    <w:pPr>
      <w:spacing w:after="200"/>
      <w:ind w:firstLine="284"/>
    </w:pPr>
    <w:rPr>
      <w:rFonts w:ascii="Arial" w:eastAsiaTheme="minorHAnsi" w:hAnsi="Arial"/>
      <w:b/>
      <w:bCs/>
      <w:color w:val="4472C4" w:themeColor="accent1"/>
      <w:kern w:val="0"/>
      <w:sz w:val="18"/>
      <w:szCs w:val="18"/>
      <w:lang w:eastAsia="en-US"/>
      <w14:ligatures w14:val="none"/>
    </w:rPr>
  </w:style>
  <w:style w:type="paragraph" w:styleId="Textonotapie">
    <w:name w:val="footnote text"/>
    <w:basedOn w:val="Normal"/>
    <w:link w:val="TextonotapieCar"/>
    <w:uiPriority w:val="99"/>
    <w:semiHidden/>
    <w:unhideWhenUsed/>
    <w:rsid w:val="00FC7D61"/>
    <w:rPr>
      <w:sz w:val="20"/>
      <w:szCs w:val="20"/>
    </w:rPr>
  </w:style>
  <w:style w:type="character" w:customStyle="1" w:styleId="TextonotapieCar">
    <w:name w:val="Texto nota pie Car"/>
    <w:basedOn w:val="Fuentedeprrafopredeter"/>
    <w:link w:val="Textonotapie"/>
    <w:uiPriority w:val="99"/>
    <w:semiHidden/>
    <w:rsid w:val="00FC7D61"/>
    <w:rPr>
      <w:rFonts w:ascii="Times New Roman" w:hAnsi="Times New Roman"/>
      <w:sz w:val="20"/>
      <w:szCs w:val="20"/>
    </w:rPr>
  </w:style>
  <w:style w:type="character" w:styleId="Refdenotaalpie">
    <w:name w:val="footnote reference"/>
    <w:basedOn w:val="Fuentedeprrafopredeter"/>
    <w:uiPriority w:val="99"/>
    <w:semiHidden/>
    <w:unhideWhenUsed/>
    <w:rsid w:val="00FC7D61"/>
    <w:rPr>
      <w:vertAlign w:val="superscript"/>
    </w:rPr>
  </w:style>
  <w:style w:type="character" w:customStyle="1" w:styleId="Ttulo1Car">
    <w:name w:val="Título 1 Car"/>
    <w:basedOn w:val="Fuentedeprrafopredeter"/>
    <w:link w:val="Ttulo1"/>
    <w:uiPriority w:val="9"/>
    <w:rsid w:val="00390772"/>
    <w:rPr>
      <w:rFonts w:asciiTheme="majorHAnsi" w:eastAsiaTheme="majorEastAsia" w:hAnsiTheme="majorHAnsi" w:cstheme="majorBidi"/>
      <w:color w:val="2F5496" w:themeColor="accent1" w:themeShade="BF"/>
      <w:kern w:val="0"/>
      <w:sz w:val="32"/>
      <w:szCs w:val="32"/>
      <w14:ligatures w14:val="none"/>
    </w:rPr>
  </w:style>
  <w:style w:type="paragraph" w:styleId="Bibliografa">
    <w:name w:val="Bibliography"/>
    <w:basedOn w:val="Normal"/>
    <w:next w:val="Normal"/>
    <w:uiPriority w:val="37"/>
    <w:unhideWhenUsed/>
    <w:rsid w:val="00390772"/>
  </w:style>
  <w:style w:type="paragraph" w:styleId="Encabezado">
    <w:name w:val="header"/>
    <w:basedOn w:val="Normal"/>
    <w:link w:val="EncabezadoCar"/>
    <w:uiPriority w:val="99"/>
    <w:unhideWhenUsed/>
    <w:rsid w:val="004D3BC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D3BCB"/>
    <w:rPr>
      <w:rFonts w:ascii="Times New Roman" w:hAnsi="Times New Roman"/>
      <w:sz w:val="24"/>
    </w:rPr>
  </w:style>
  <w:style w:type="paragraph" w:styleId="Piedepgina">
    <w:name w:val="footer"/>
    <w:basedOn w:val="Normal"/>
    <w:link w:val="PiedepginaCar"/>
    <w:uiPriority w:val="99"/>
    <w:unhideWhenUsed/>
    <w:rsid w:val="004D3BC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D3BCB"/>
    <w:rPr>
      <w:rFonts w:ascii="Times New Roman" w:hAnsi="Times New Roman"/>
      <w:sz w:val="24"/>
    </w:rPr>
  </w:style>
  <w:style w:type="paragraph" w:styleId="Subttulo">
    <w:name w:val="Subtitle"/>
    <w:basedOn w:val="Normal"/>
    <w:next w:val="Normal"/>
    <w:link w:val="SubttuloCar"/>
    <w:uiPriority w:val="11"/>
    <w:qFormat/>
    <w:rsid w:val="00787F0E"/>
    <w:pPr>
      <w:numPr>
        <w:ilvl w:val="1"/>
      </w:numPr>
      <w:spacing w:after="160"/>
      <w:ind w:firstLine="964"/>
    </w:pPr>
    <w:rPr>
      <w:rFonts w:asciiTheme="minorHAnsi" w:hAnsiTheme="minorHAnsi"/>
      <w:color w:val="5A5A5A" w:themeColor="text1" w:themeTint="A5"/>
      <w:spacing w:val="15"/>
      <w:sz w:val="22"/>
    </w:rPr>
  </w:style>
  <w:style w:type="character" w:customStyle="1" w:styleId="SubttuloCar">
    <w:name w:val="Subtítulo Car"/>
    <w:basedOn w:val="Fuentedeprrafopredeter"/>
    <w:link w:val="Subttulo"/>
    <w:uiPriority w:val="11"/>
    <w:rsid w:val="00787F0E"/>
    <w:rPr>
      <w:color w:val="5A5A5A" w:themeColor="text1" w:themeTint="A5"/>
      <w:spacing w:val="15"/>
    </w:rPr>
  </w:style>
  <w:style w:type="paragraph" w:styleId="Ttulo">
    <w:name w:val="Title"/>
    <w:basedOn w:val="Normal"/>
    <w:next w:val="Normal"/>
    <w:link w:val="TtuloCar"/>
    <w:uiPriority w:val="10"/>
    <w:qFormat/>
    <w:rsid w:val="00787F0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7F0E"/>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semiHidden/>
    <w:rsid w:val="00787F0E"/>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787F0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787F0E"/>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787F0E"/>
    <w:rPr>
      <w:rFonts w:asciiTheme="majorHAnsi" w:eastAsiaTheme="majorEastAsia" w:hAnsiTheme="majorHAnsi" w:cstheme="majorBidi"/>
      <w:color w:val="2F5496" w:themeColor="accent1" w:themeShade="BF"/>
      <w:sz w:val="24"/>
    </w:rPr>
  </w:style>
  <w:style w:type="character" w:customStyle="1" w:styleId="Ttulo6Car">
    <w:name w:val="Título 6 Car"/>
    <w:basedOn w:val="Fuentedeprrafopredeter"/>
    <w:link w:val="Ttulo6"/>
    <w:uiPriority w:val="9"/>
    <w:semiHidden/>
    <w:rsid w:val="00787F0E"/>
    <w:rPr>
      <w:rFonts w:asciiTheme="majorHAnsi" w:eastAsiaTheme="majorEastAsia" w:hAnsiTheme="majorHAnsi" w:cstheme="majorBidi"/>
      <w:color w:val="1F3763" w:themeColor="accent1" w:themeShade="7F"/>
      <w:sz w:val="24"/>
    </w:rPr>
  </w:style>
  <w:style w:type="character" w:customStyle="1" w:styleId="Ttulo7Car">
    <w:name w:val="Título 7 Car"/>
    <w:basedOn w:val="Fuentedeprrafopredeter"/>
    <w:link w:val="Ttulo7"/>
    <w:uiPriority w:val="9"/>
    <w:semiHidden/>
    <w:rsid w:val="00787F0E"/>
    <w:rPr>
      <w:rFonts w:asciiTheme="majorHAnsi" w:eastAsiaTheme="majorEastAsia" w:hAnsiTheme="majorHAnsi" w:cstheme="majorBidi"/>
      <w:i/>
      <w:iCs/>
      <w:color w:val="1F3763" w:themeColor="accent1" w:themeShade="7F"/>
      <w:sz w:val="24"/>
    </w:rPr>
  </w:style>
  <w:style w:type="character" w:customStyle="1" w:styleId="Ttulo8Car">
    <w:name w:val="Título 8 Car"/>
    <w:basedOn w:val="Fuentedeprrafopredeter"/>
    <w:link w:val="Ttulo8"/>
    <w:uiPriority w:val="9"/>
    <w:semiHidden/>
    <w:rsid w:val="00787F0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787F0E"/>
    <w:rPr>
      <w:rFonts w:asciiTheme="majorHAnsi" w:eastAsiaTheme="majorEastAsia" w:hAnsiTheme="majorHAnsi" w:cstheme="majorBidi"/>
      <w:i/>
      <w:iCs/>
      <w:color w:val="272727" w:themeColor="text1" w:themeTint="D8"/>
      <w:sz w:val="21"/>
      <w:szCs w:val="21"/>
    </w:rPr>
  </w:style>
  <w:style w:type="character" w:styleId="Hipervnculo">
    <w:name w:val="Hyperlink"/>
    <w:basedOn w:val="Fuentedeprrafopredeter"/>
    <w:uiPriority w:val="99"/>
    <w:unhideWhenUsed/>
    <w:rsid w:val="00401A53"/>
    <w:rPr>
      <w:color w:val="0563C1" w:themeColor="hyperlink"/>
      <w:u w:val="single"/>
    </w:rPr>
  </w:style>
  <w:style w:type="paragraph" w:customStyle="1" w:styleId="TITULONIVEL1">
    <w:name w:val="TITULO NIVEL 1"/>
    <w:basedOn w:val="Normal"/>
    <w:link w:val="TITULONIVEL1Car"/>
    <w:qFormat/>
    <w:rsid w:val="006A0B2A"/>
    <w:pPr>
      <w:spacing w:before="100" w:beforeAutospacing="1" w:after="100" w:afterAutospacing="1" w:line="240" w:lineRule="auto"/>
      <w:ind w:firstLine="0"/>
      <w:jc w:val="left"/>
    </w:pPr>
    <w:rPr>
      <w:rFonts w:eastAsia="Calibri" w:cs="Times New Roman"/>
      <w:b/>
      <w:color w:val="3B6867"/>
      <w:kern w:val="0"/>
      <w:szCs w:val="24"/>
      <w:lang w:val="es-ES_tradnl" w:eastAsia="en-US"/>
      <w14:ligatures w14:val="none"/>
    </w:rPr>
  </w:style>
  <w:style w:type="paragraph" w:customStyle="1" w:styleId="TTULONIVEL2">
    <w:name w:val="TÍTULO NIVEL 2"/>
    <w:basedOn w:val="Normal"/>
    <w:link w:val="TTULONIVEL2Car"/>
    <w:qFormat/>
    <w:rsid w:val="006A0B2A"/>
    <w:pPr>
      <w:spacing w:before="100" w:beforeAutospacing="1" w:after="100" w:afterAutospacing="1" w:line="240" w:lineRule="auto"/>
      <w:ind w:firstLine="0"/>
    </w:pPr>
    <w:rPr>
      <w:rFonts w:eastAsia="Calibri" w:cs="Times New Roman"/>
      <w:color w:val="3B6867"/>
      <w:kern w:val="0"/>
      <w:szCs w:val="24"/>
      <w:lang w:eastAsia="en-US"/>
      <w14:ligatures w14:val="none"/>
    </w:rPr>
  </w:style>
  <w:style w:type="character" w:customStyle="1" w:styleId="TITULONIVEL1Car">
    <w:name w:val="TITULO NIVEL 1 Car"/>
    <w:basedOn w:val="Fuentedeprrafopredeter"/>
    <w:link w:val="TITULONIVEL1"/>
    <w:rsid w:val="006A0B2A"/>
    <w:rPr>
      <w:rFonts w:ascii="Times New Roman" w:eastAsia="Calibri" w:hAnsi="Times New Roman" w:cs="Times New Roman"/>
      <w:b/>
      <w:color w:val="3B6867"/>
      <w:kern w:val="0"/>
      <w:sz w:val="24"/>
      <w:szCs w:val="24"/>
      <w:lang w:val="es-ES_tradnl" w:eastAsia="en-US"/>
      <w14:ligatures w14:val="none"/>
    </w:rPr>
  </w:style>
  <w:style w:type="paragraph" w:customStyle="1" w:styleId="TITULONIVEL3">
    <w:name w:val="TITULO NIVEL 3"/>
    <w:basedOn w:val="TITULONIVEL1"/>
    <w:link w:val="TITULONIVEL3Car"/>
    <w:qFormat/>
    <w:rsid w:val="006A0B2A"/>
  </w:style>
  <w:style w:type="character" w:customStyle="1" w:styleId="TTULONIVEL2Car">
    <w:name w:val="TÍTULO NIVEL 2 Car"/>
    <w:basedOn w:val="Fuentedeprrafopredeter"/>
    <w:link w:val="TTULONIVEL2"/>
    <w:rsid w:val="006A0B2A"/>
    <w:rPr>
      <w:rFonts w:ascii="Times New Roman" w:eastAsia="Calibri" w:hAnsi="Times New Roman" w:cs="Times New Roman"/>
      <w:color w:val="3B6867"/>
      <w:kern w:val="0"/>
      <w:sz w:val="24"/>
      <w:szCs w:val="24"/>
      <w:lang w:eastAsia="en-US"/>
      <w14:ligatures w14:val="none"/>
    </w:rPr>
  </w:style>
  <w:style w:type="paragraph" w:customStyle="1" w:styleId="TITULONIVEL4">
    <w:name w:val="TITULO NIVEL 4"/>
    <w:basedOn w:val="TITULONIVEL3"/>
    <w:link w:val="TITULONIVEL4Car"/>
    <w:qFormat/>
    <w:rsid w:val="006A0B2A"/>
    <w:rPr>
      <w:b w:val="0"/>
      <w:i/>
    </w:rPr>
  </w:style>
  <w:style w:type="character" w:customStyle="1" w:styleId="TITULONIVEL3Car">
    <w:name w:val="TITULO NIVEL 3 Car"/>
    <w:basedOn w:val="TITULONIVEL1Car"/>
    <w:link w:val="TITULONIVEL3"/>
    <w:rsid w:val="006A0B2A"/>
    <w:rPr>
      <w:rFonts w:ascii="Times New Roman" w:eastAsia="Calibri" w:hAnsi="Times New Roman" w:cs="Times New Roman"/>
      <w:b/>
      <w:color w:val="3B6867"/>
      <w:kern w:val="0"/>
      <w:sz w:val="24"/>
      <w:szCs w:val="24"/>
      <w:lang w:val="es-ES_tradnl" w:eastAsia="en-US"/>
      <w14:ligatures w14:val="none"/>
    </w:rPr>
  </w:style>
  <w:style w:type="character" w:customStyle="1" w:styleId="TITULONIVEL4Car">
    <w:name w:val="TITULO NIVEL 4 Car"/>
    <w:basedOn w:val="TITULONIVEL3Car"/>
    <w:link w:val="TITULONIVEL4"/>
    <w:rsid w:val="006A0B2A"/>
    <w:rPr>
      <w:rFonts w:ascii="Times New Roman" w:eastAsia="Calibri" w:hAnsi="Times New Roman" w:cs="Times New Roman"/>
      <w:b w:val="0"/>
      <w:i/>
      <w:color w:val="3B6867"/>
      <w:kern w:val="0"/>
      <w:sz w:val="24"/>
      <w:szCs w:val="24"/>
      <w:lang w:val="es-ES_tradnl" w:eastAsia="en-US"/>
      <w14:ligatures w14:val="none"/>
    </w:rPr>
  </w:style>
  <w:style w:type="paragraph" w:styleId="Revisin">
    <w:name w:val="Revision"/>
    <w:hidden/>
    <w:uiPriority w:val="99"/>
    <w:semiHidden/>
    <w:rsid w:val="00B34672"/>
    <w:rPr>
      <w:rFonts w:ascii="Times New Roman" w:hAnsi="Times New Roman"/>
      <w:sz w:val="24"/>
    </w:rPr>
  </w:style>
  <w:style w:type="character" w:customStyle="1" w:styleId="spelle">
    <w:name w:val="spelle"/>
    <w:basedOn w:val="Fuentedeprrafopredeter"/>
    <w:rsid w:val="00B34672"/>
  </w:style>
  <w:style w:type="character" w:styleId="Refdecomentario">
    <w:name w:val="annotation reference"/>
    <w:basedOn w:val="Fuentedeprrafopredeter"/>
    <w:uiPriority w:val="99"/>
    <w:semiHidden/>
    <w:unhideWhenUsed/>
    <w:rsid w:val="00CC3425"/>
    <w:rPr>
      <w:sz w:val="16"/>
      <w:szCs w:val="16"/>
    </w:rPr>
  </w:style>
  <w:style w:type="paragraph" w:styleId="Textocomentario">
    <w:name w:val="annotation text"/>
    <w:basedOn w:val="Normal"/>
    <w:link w:val="TextocomentarioCar"/>
    <w:uiPriority w:val="99"/>
    <w:semiHidden/>
    <w:unhideWhenUsed/>
    <w:rsid w:val="00CC34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C342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CC3425"/>
    <w:rPr>
      <w:b/>
      <w:bCs/>
    </w:rPr>
  </w:style>
  <w:style w:type="character" w:customStyle="1" w:styleId="AsuntodelcomentarioCar">
    <w:name w:val="Asunto del comentario Car"/>
    <w:basedOn w:val="TextocomentarioCar"/>
    <w:link w:val="Asuntodelcomentario"/>
    <w:uiPriority w:val="99"/>
    <w:semiHidden/>
    <w:rsid w:val="00CC3425"/>
    <w:rPr>
      <w:rFonts w:ascii="Times New Roman" w:hAnsi="Times New Roman"/>
      <w:b/>
      <w:bCs/>
      <w:sz w:val="20"/>
      <w:szCs w:val="20"/>
    </w:rPr>
  </w:style>
  <w:style w:type="paragraph" w:styleId="Textodeglobo">
    <w:name w:val="Balloon Text"/>
    <w:basedOn w:val="Normal"/>
    <w:link w:val="TextodegloboCar"/>
    <w:uiPriority w:val="99"/>
    <w:semiHidden/>
    <w:unhideWhenUsed/>
    <w:rsid w:val="008010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103E"/>
    <w:rPr>
      <w:rFonts w:ascii="Segoe UI" w:hAnsi="Segoe UI" w:cs="Segoe UI"/>
      <w:sz w:val="18"/>
      <w:szCs w:val="18"/>
    </w:rPr>
  </w:style>
  <w:style w:type="paragraph" w:styleId="NormalWeb">
    <w:name w:val="Normal (Web)"/>
    <w:basedOn w:val="Normal"/>
    <w:uiPriority w:val="99"/>
    <w:semiHidden/>
    <w:unhideWhenUsed/>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paragraph" w:customStyle="1" w:styleId="has-background">
    <w:name w:val="has-background"/>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character" w:styleId="Fuerte">
    <w:name w:val="Strong"/>
    <w:basedOn w:val="Fuentedeprrafopredeter"/>
    <w:uiPriority w:val="22"/>
    <w:qFormat/>
    <w:rsid w:val="00C73C4C"/>
    <w:rPr>
      <w:b/>
      <w:bCs/>
    </w:rPr>
  </w:style>
  <w:style w:type="character" w:styleId="nfasis">
    <w:name w:val="Emphasis"/>
    <w:basedOn w:val="Fuentedeprrafopredeter"/>
    <w:uiPriority w:val="20"/>
    <w:qFormat/>
    <w:rsid w:val="00C73C4C"/>
    <w:rPr>
      <w:i/>
      <w:iCs/>
    </w:rPr>
  </w:style>
  <w:style w:type="paragraph" w:customStyle="1" w:styleId="has-very-light-gray-background-color">
    <w:name w:val="has-very-light-gray-background-color"/>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428">
      <w:bodyDiv w:val="1"/>
      <w:marLeft w:val="0"/>
      <w:marRight w:val="0"/>
      <w:marTop w:val="0"/>
      <w:marBottom w:val="0"/>
      <w:divBdr>
        <w:top w:val="none" w:sz="0" w:space="0" w:color="auto"/>
        <w:left w:val="none" w:sz="0" w:space="0" w:color="auto"/>
        <w:bottom w:val="none" w:sz="0" w:space="0" w:color="auto"/>
        <w:right w:val="none" w:sz="0" w:space="0" w:color="auto"/>
      </w:divBdr>
    </w:div>
    <w:div w:id="45375503">
      <w:bodyDiv w:val="1"/>
      <w:marLeft w:val="0"/>
      <w:marRight w:val="0"/>
      <w:marTop w:val="0"/>
      <w:marBottom w:val="0"/>
      <w:divBdr>
        <w:top w:val="none" w:sz="0" w:space="0" w:color="auto"/>
        <w:left w:val="none" w:sz="0" w:space="0" w:color="auto"/>
        <w:bottom w:val="none" w:sz="0" w:space="0" w:color="auto"/>
        <w:right w:val="none" w:sz="0" w:space="0" w:color="auto"/>
      </w:divBdr>
    </w:div>
    <w:div w:id="60058061">
      <w:bodyDiv w:val="1"/>
      <w:marLeft w:val="0"/>
      <w:marRight w:val="0"/>
      <w:marTop w:val="0"/>
      <w:marBottom w:val="0"/>
      <w:divBdr>
        <w:top w:val="none" w:sz="0" w:space="0" w:color="auto"/>
        <w:left w:val="none" w:sz="0" w:space="0" w:color="auto"/>
        <w:bottom w:val="none" w:sz="0" w:space="0" w:color="auto"/>
        <w:right w:val="none" w:sz="0" w:space="0" w:color="auto"/>
      </w:divBdr>
    </w:div>
    <w:div w:id="60714786">
      <w:bodyDiv w:val="1"/>
      <w:marLeft w:val="0"/>
      <w:marRight w:val="0"/>
      <w:marTop w:val="0"/>
      <w:marBottom w:val="0"/>
      <w:divBdr>
        <w:top w:val="none" w:sz="0" w:space="0" w:color="auto"/>
        <w:left w:val="none" w:sz="0" w:space="0" w:color="auto"/>
        <w:bottom w:val="none" w:sz="0" w:space="0" w:color="auto"/>
        <w:right w:val="none" w:sz="0" w:space="0" w:color="auto"/>
      </w:divBdr>
    </w:div>
    <w:div w:id="63188216">
      <w:bodyDiv w:val="1"/>
      <w:marLeft w:val="0"/>
      <w:marRight w:val="0"/>
      <w:marTop w:val="0"/>
      <w:marBottom w:val="0"/>
      <w:divBdr>
        <w:top w:val="none" w:sz="0" w:space="0" w:color="auto"/>
        <w:left w:val="none" w:sz="0" w:space="0" w:color="auto"/>
        <w:bottom w:val="none" w:sz="0" w:space="0" w:color="auto"/>
        <w:right w:val="none" w:sz="0" w:space="0" w:color="auto"/>
      </w:divBdr>
    </w:div>
    <w:div w:id="83454996">
      <w:bodyDiv w:val="1"/>
      <w:marLeft w:val="0"/>
      <w:marRight w:val="0"/>
      <w:marTop w:val="0"/>
      <w:marBottom w:val="0"/>
      <w:divBdr>
        <w:top w:val="none" w:sz="0" w:space="0" w:color="auto"/>
        <w:left w:val="none" w:sz="0" w:space="0" w:color="auto"/>
        <w:bottom w:val="none" w:sz="0" w:space="0" w:color="auto"/>
        <w:right w:val="none" w:sz="0" w:space="0" w:color="auto"/>
      </w:divBdr>
    </w:div>
    <w:div w:id="107480691">
      <w:bodyDiv w:val="1"/>
      <w:marLeft w:val="0"/>
      <w:marRight w:val="0"/>
      <w:marTop w:val="0"/>
      <w:marBottom w:val="0"/>
      <w:divBdr>
        <w:top w:val="none" w:sz="0" w:space="0" w:color="auto"/>
        <w:left w:val="none" w:sz="0" w:space="0" w:color="auto"/>
        <w:bottom w:val="none" w:sz="0" w:space="0" w:color="auto"/>
        <w:right w:val="none" w:sz="0" w:space="0" w:color="auto"/>
      </w:divBdr>
    </w:div>
    <w:div w:id="123471107">
      <w:bodyDiv w:val="1"/>
      <w:marLeft w:val="0"/>
      <w:marRight w:val="0"/>
      <w:marTop w:val="0"/>
      <w:marBottom w:val="0"/>
      <w:divBdr>
        <w:top w:val="none" w:sz="0" w:space="0" w:color="auto"/>
        <w:left w:val="none" w:sz="0" w:space="0" w:color="auto"/>
        <w:bottom w:val="none" w:sz="0" w:space="0" w:color="auto"/>
        <w:right w:val="none" w:sz="0" w:space="0" w:color="auto"/>
      </w:divBdr>
    </w:div>
    <w:div w:id="132791678">
      <w:bodyDiv w:val="1"/>
      <w:marLeft w:val="0"/>
      <w:marRight w:val="0"/>
      <w:marTop w:val="0"/>
      <w:marBottom w:val="0"/>
      <w:divBdr>
        <w:top w:val="none" w:sz="0" w:space="0" w:color="auto"/>
        <w:left w:val="none" w:sz="0" w:space="0" w:color="auto"/>
        <w:bottom w:val="none" w:sz="0" w:space="0" w:color="auto"/>
        <w:right w:val="none" w:sz="0" w:space="0" w:color="auto"/>
      </w:divBdr>
    </w:div>
    <w:div w:id="147790936">
      <w:bodyDiv w:val="1"/>
      <w:marLeft w:val="0"/>
      <w:marRight w:val="0"/>
      <w:marTop w:val="0"/>
      <w:marBottom w:val="0"/>
      <w:divBdr>
        <w:top w:val="none" w:sz="0" w:space="0" w:color="auto"/>
        <w:left w:val="none" w:sz="0" w:space="0" w:color="auto"/>
        <w:bottom w:val="none" w:sz="0" w:space="0" w:color="auto"/>
        <w:right w:val="none" w:sz="0" w:space="0" w:color="auto"/>
      </w:divBdr>
    </w:div>
    <w:div w:id="189073563">
      <w:bodyDiv w:val="1"/>
      <w:marLeft w:val="0"/>
      <w:marRight w:val="0"/>
      <w:marTop w:val="0"/>
      <w:marBottom w:val="0"/>
      <w:divBdr>
        <w:top w:val="none" w:sz="0" w:space="0" w:color="auto"/>
        <w:left w:val="none" w:sz="0" w:space="0" w:color="auto"/>
        <w:bottom w:val="none" w:sz="0" w:space="0" w:color="auto"/>
        <w:right w:val="none" w:sz="0" w:space="0" w:color="auto"/>
      </w:divBdr>
    </w:div>
    <w:div w:id="211112237">
      <w:bodyDiv w:val="1"/>
      <w:marLeft w:val="0"/>
      <w:marRight w:val="0"/>
      <w:marTop w:val="0"/>
      <w:marBottom w:val="0"/>
      <w:divBdr>
        <w:top w:val="none" w:sz="0" w:space="0" w:color="auto"/>
        <w:left w:val="none" w:sz="0" w:space="0" w:color="auto"/>
        <w:bottom w:val="none" w:sz="0" w:space="0" w:color="auto"/>
        <w:right w:val="none" w:sz="0" w:space="0" w:color="auto"/>
      </w:divBdr>
    </w:div>
    <w:div w:id="218244437">
      <w:bodyDiv w:val="1"/>
      <w:marLeft w:val="0"/>
      <w:marRight w:val="0"/>
      <w:marTop w:val="0"/>
      <w:marBottom w:val="0"/>
      <w:divBdr>
        <w:top w:val="none" w:sz="0" w:space="0" w:color="auto"/>
        <w:left w:val="none" w:sz="0" w:space="0" w:color="auto"/>
        <w:bottom w:val="none" w:sz="0" w:space="0" w:color="auto"/>
        <w:right w:val="none" w:sz="0" w:space="0" w:color="auto"/>
      </w:divBdr>
    </w:div>
    <w:div w:id="243612595">
      <w:bodyDiv w:val="1"/>
      <w:marLeft w:val="0"/>
      <w:marRight w:val="0"/>
      <w:marTop w:val="0"/>
      <w:marBottom w:val="0"/>
      <w:divBdr>
        <w:top w:val="none" w:sz="0" w:space="0" w:color="auto"/>
        <w:left w:val="none" w:sz="0" w:space="0" w:color="auto"/>
        <w:bottom w:val="none" w:sz="0" w:space="0" w:color="auto"/>
        <w:right w:val="none" w:sz="0" w:space="0" w:color="auto"/>
      </w:divBdr>
    </w:div>
    <w:div w:id="274755740">
      <w:bodyDiv w:val="1"/>
      <w:marLeft w:val="0"/>
      <w:marRight w:val="0"/>
      <w:marTop w:val="0"/>
      <w:marBottom w:val="0"/>
      <w:divBdr>
        <w:top w:val="none" w:sz="0" w:space="0" w:color="auto"/>
        <w:left w:val="none" w:sz="0" w:space="0" w:color="auto"/>
        <w:bottom w:val="none" w:sz="0" w:space="0" w:color="auto"/>
        <w:right w:val="none" w:sz="0" w:space="0" w:color="auto"/>
      </w:divBdr>
    </w:div>
    <w:div w:id="324667401">
      <w:bodyDiv w:val="1"/>
      <w:marLeft w:val="0"/>
      <w:marRight w:val="0"/>
      <w:marTop w:val="0"/>
      <w:marBottom w:val="0"/>
      <w:divBdr>
        <w:top w:val="none" w:sz="0" w:space="0" w:color="auto"/>
        <w:left w:val="none" w:sz="0" w:space="0" w:color="auto"/>
        <w:bottom w:val="none" w:sz="0" w:space="0" w:color="auto"/>
        <w:right w:val="none" w:sz="0" w:space="0" w:color="auto"/>
      </w:divBdr>
    </w:div>
    <w:div w:id="342366990">
      <w:bodyDiv w:val="1"/>
      <w:marLeft w:val="0"/>
      <w:marRight w:val="0"/>
      <w:marTop w:val="0"/>
      <w:marBottom w:val="0"/>
      <w:divBdr>
        <w:top w:val="none" w:sz="0" w:space="0" w:color="auto"/>
        <w:left w:val="none" w:sz="0" w:space="0" w:color="auto"/>
        <w:bottom w:val="none" w:sz="0" w:space="0" w:color="auto"/>
        <w:right w:val="none" w:sz="0" w:space="0" w:color="auto"/>
      </w:divBdr>
    </w:div>
    <w:div w:id="383409154">
      <w:bodyDiv w:val="1"/>
      <w:marLeft w:val="0"/>
      <w:marRight w:val="0"/>
      <w:marTop w:val="0"/>
      <w:marBottom w:val="0"/>
      <w:divBdr>
        <w:top w:val="none" w:sz="0" w:space="0" w:color="auto"/>
        <w:left w:val="none" w:sz="0" w:space="0" w:color="auto"/>
        <w:bottom w:val="none" w:sz="0" w:space="0" w:color="auto"/>
        <w:right w:val="none" w:sz="0" w:space="0" w:color="auto"/>
      </w:divBdr>
    </w:div>
    <w:div w:id="446394471">
      <w:bodyDiv w:val="1"/>
      <w:marLeft w:val="0"/>
      <w:marRight w:val="0"/>
      <w:marTop w:val="0"/>
      <w:marBottom w:val="0"/>
      <w:divBdr>
        <w:top w:val="none" w:sz="0" w:space="0" w:color="auto"/>
        <w:left w:val="none" w:sz="0" w:space="0" w:color="auto"/>
        <w:bottom w:val="none" w:sz="0" w:space="0" w:color="auto"/>
        <w:right w:val="none" w:sz="0" w:space="0" w:color="auto"/>
      </w:divBdr>
    </w:div>
    <w:div w:id="456879171">
      <w:bodyDiv w:val="1"/>
      <w:marLeft w:val="0"/>
      <w:marRight w:val="0"/>
      <w:marTop w:val="0"/>
      <w:marBottom w:val="0"/>
      <w:divBdr>
        <w:top w:val="none" w:sz="0" w:space="0" w:color="auto"/>
        <w:left w:val="none" w:sz="0" w:space="0" w:color="auto"/>
        <w:bottom w:val="none" w:sz="0" w:space="0" w:color="auto"/>
        <w:right w:val="none" w:sz="0" w:space="0" w:color="auto"/>
      </w:divBdr>
    </w:div>
    <w:div w:id="462119847">
      <w:bodyDiv w:val="1"/>
      <w:marLeft w:val="0"/>
      <w:marRight w:val="0"/>
      <w:marTop w:val="0"/>
      <w:marBottom w:val="0"/>
      <w:divBdr>
        <w:top w:val="none" w:sz="0" w:space="0" w:color="auto"/>
        <w:left w:val="none" w:sz="0" w:space="0" w:color="auto"/>
        <w:bottom w:val="none" w:sz="0" w:space="0" w:color="auto"/>
        <w:right w:val="none" w:sz="0" w:space="0" w:color="auto"/>
      </w:divBdr>
    </w:div>
    <w:div w:id="469439182">
      <w:bodyDiv w:val="1"/>
      <w:marLeft w:val="0"/>
      <w:marRight w:val="0"/>
      <w:marTop w:val="0"/>
      <w:marBottom w:val="0"/>
      <w:divBdr>
        <w:top w:val="none" w:sz="0" w:space="0" w:color="auto"/>
        <w:left w:val="none" w:sz="0" w:space="0" w:color="auto"/>
        <w:bottom w:val="none" w:sz="0" w:space="0" w:color="auto"/>
        <w:right w:val="none" w:sz="0" w:space="0" w:color="auto"/>
      </w:divBdr>
    </w:div>
    <w:div w:id="472066483">
      <w:bodyDiv w:val="1"/>
      <w:marLeft w:val="0"/>
      <w:marRight w:val="0"/>
      <w:marTop w:val="0"/>
      <w:marBottom w:val="0"/>
      <w:divBdr>
        <w:top w:val="none" w:sz="0" w:space="0" w:color="auto"/>
        <w:left w:val="none" w:sz="0" w:space="0" w:color="auto"/>
        <w:bottom w:val="none" w:sz="0" w:space="0" w:color="auto"/>
        <w:right w:val="none" w:sz="0" w:space="0" w:color="auto"/>
      </w:divBdr>
    </w:div>
    <w:div w:id="493960196">
      <w:bodyDiv w:val="1"/>
      <w:marLeft w:val="0"/>
      <w:marRight w:val="0"/>
      <w:marTop w:val="0"/>
      <w:marBottom w:val="0"/>
      <w:divBdr>
        <w:top w:val="none" w:sz="0" w:space="0" w:color="auto"/>
        <w:left w:val="none" w:sz="0" w:space="0" w:color="auto"/>
        <w:bottom w:val="none" w:sz="0" w:space="0" w:color="auto"/>
        <w:right w:val="none" w:sz="0" w:space="0" w:color="auto"/>
      </w:divBdr>
    </w:div>
    <w:div w:id="512039352">
      <w:bodyDiv w:val="1"/>
      <w:marLeft w:val="0"/>
      <w:marRight w:val="0"/>
      <w:marTop w:val="0"/>
      <w:marBottom w:val="0"/>
      <w:divBdr>
        <w:top w:val="none" w:sz="0" w:space="0" w:color="auto"/>
        <w:left w:val="none" w:sz="0" w:space="0" w:color="auto"/>
        <w:bottom w:val="none" w:sz="0" w:space="0" w:color="auto"/>
        <w:right w:val="none" w:sz="0" w:space="0" w:color="auto"/>
      </w:divBdr>
    </w:div>
    <w:div w:id="532421924">
      <w:bodyDiv w:val="1"/>
      <w:marLeft w:val="0"/>
      <w:marRight w:val="0"/>
      <w:marTop w:val="0"/>
      <w:marBottom w:val="0"/>
      <w:divBdr>
        <w:top w:val="none" w:sz="0" w:space="0" w:color="auto"/>
        <w:left w:val="none" w:sz="0" w:space="0" w:color="auto"/>
        <w:bottom w:val="none" w:sz="0" w:space="0" w:color="auto"/>
        <w:right w:val="none" w:sz="0" w:space="0" w:color="auto"/>
      </w:divBdr>
    </w:div>
    <w:div w:id="533734533">
      <w:bodyDiv w:val="1"/>
      <w:marLeft w:val="0"/>
      <w:marRight w:val="0"/>
      <w:marTop w:val="0"/>
      <w:marBottom w:val="0"/>
      <w:divBdr>
        <w:top w:val="none" w:sz="0" w:space="0" w:color="auto"/>
        <w:left w:val="none" w:sz="0" w:space="0" w:color="auto"/>
        <w:bottom w:val="none" w:sz="0" w:space="0" w:color="auto"/>
        <w:right w:val="none" w:sz="0" w:space="0" w:color="auto"/>
      </w:divBdr>
    </w:div>
    <w:div w:id="552280039">
      <w:bodyDiv w:val="1"/>
      <w:marLeft w:val="0"/>
      <w:marRight w:val="0"/>
      <w:marTop w:val="0"/>
      <w:marBottom w:val="0"/>
      <w:divBdr>
        <w:top w:val="none" w:sz="0" w:space="0" w:color="auto"/>
        <w:left w:val="none" w:sz="0" w:space="0" w:color="auto"/>
        <w:bottom w:val="none" w:sz="0" w:space="0" w:color="auto"/>
        <w:right w:val="none" w:sz="0" w:space="0" w:color="auto"/>
      </w:divBdr>
    </w:div>
    <w:div w:id="606893473">
      <w:bodyDiv w:val="1"/>
      <w:marLeft w:val="0"/>
      <w:marRight w:val="0"/>
      <w:marTop w:val="0"/>
      <w:marBottom w:val="0"/>
      <w:divBdr>
        <w:top w:val="none" w:sz="0" w:space="0" w:color="auto"/>
        <w:left w:val="none" w:sz="0" w:space="0" w:color="auto"/>
        <w:bottom w:val="none" w:sz="0" w:space="0" w:color="auto"/>
        <w:right w:val="none" w:sz="0" w:space="0" w:color="auto"/>
      </w:divBdr>
    </w:div>
    <w:div w:id="618071685">
      <w:bodyDiv w:val="1"/>
      <w:marLeft w:val="0"/>
      <w:marRight w:val="0"/>
      <w:marTop w:val="0"/>
      <w:marBottom w:val="0"/>
      <w:divBdr>
        <w:top w:val="none" w:sz="0" w:space="0" w:color="auto"/>
        <w:left w:val="none" w:sz="0" w:space="0" w:color="auto"/>
        <w:bottom w:val="none" w:sz="0" w:space="0" w:color="auto"/>
        <w:right w:val="none" w:sz="0" w:space="0" w:color="auto"/>
      </w:divBdr>
    </w:div>
    <w:div w:id="685330087">
      <w:bodyDiv w:val="1"/>
      <w:marLeft w:val="0"/>
      <w:marRight w:val="0"/>
      <w:marTop w:val="0"/>
      <w:marBottom w:val="0"/>
      <w:divBdr>
        <w:top w:val="none" w:sz="0" w:space="0" w:color="auto"/>
        <w:left w:val="none" w:sz="0" w:space="0" w:color="auto"/>
        <w:bottom w:val="none" w:sz="0" w:space="0" w:color="auto"/>
        <w:right w:val="none" w:sz="0" w:space="0" w:color="auto"/>
      </w:divBdr>
    </w:div>
    <w:div w:id="724377362">
      <w:bodyDiv w:val="1"/>
      <w:marLeft w:val="0"/>
      <w:marRight w:val="0"/>
      <w:marTop w:val="0"/>
      <w:marBottom w:val="0"/>
      <w:divBdr>
        <w:top w:val="none" w:sz="0" w:space="0" w:color="auto"/>
        <w:left w:val="none" w:sz="0" w:space="0" w:color="auto"/>
        <w:bottom w:val="none" w:sz="0" w:space="0" w:color="auto"/>
        <w:right w:val="none" w:sz="0" w:space="0" w:color="auto"/>
      </w:divBdr>
    </w:div>
    <w:div w:id="726730296">
      <w:bodyDiv w:val="1"/>
      <w:marLeft w:val="0"/>
      <w:marRight w:val="0"/>
      <w:marTop w:val="0"/>
      <w:marBottom w:val="0"/>
      <w:divBdr>
        <w:top w:val="none" w:sz="0" w:space="0" w:color="auto"/>
        <w:left w:val="none" w:sz="0" w:space="0" w:color="auto"/>
        <w:bottom w:val="none" w:sz="0" w:space="0" w:color="auto"/>
        <w:right w:val="none" w:sz="0" w:space="0" w:color="auto"/>
      </w:divBdr>
    </w:div>
    <w:div w:id="761922175">
      <w:bodyDiv w:val="1"/>
      <w:marLeft w:val="0"/>
      <w:marRight w:val="0"/>
      <w:marTop w:val="0"/>
      <w:marBottom w:val="0"/>
      <w:divBdr>
        <w:top w:val="none" w:sz="0" w:space="0" w:color="auto"/>
        <w:left w:val="none" w:sz="0" w:space="0" w:color="auto"/>
        <w:bottom w:val="none" w:sz="0" w:space="0" w:color="auto"/>
        <w:right w:val="none" w:sz="0" w:space="0" w:color="auto"/>
      </w:divBdr>
    </w:div>
    <w:div w:id="764693540">
      <w:bodyDiv w:val="1"/>
      <w:marLeft w:val="0"/>
      <w:marRight w:val="0"/>
      <w:marTop w:val="0"/>
      <w:marBottom w:val="0"/>
      <w:divBdr>
        <w:top w:val="none" w:sz="0" w:space="0" w:color="auto"/>
        <w:left w:val="none" w:sz="0" w:space="0" w:color="auto"/>
        <w:bottom w:val="none" w:sz="0" w:space="0" w:color="auto"/>
        <w:right w:val="none" w:sz="0" w:space="0" w:color="auto"/>
      </w:divBdr>
    </w:div>
    <w:div w:id="770275683">
      <w:bodyDiv w:val="1"/>
      <w:marLeft w:val="0"/>
      <w:marRight w:val="0"/>
      <w:marTop w:val="0"/>
      <w:marBottom w:val="0"/>
      <w:divBdr>
        <w:top w:val="none" w:sz="0" w:space="0" w:color="auto"/>
        <w:left w:val="none" w:sz="0" w:space="0" w:color="auto"/>
        <w:bottom w:val="none" w:sz="0" w:space="0" w:color="auto"/>
        <w:right w:val="none" w:sz="0" w:space="0" w:color="auto"/>
      </w:divBdr>
    </w:div>
    <w:div w:id="795951953">
      <w:bodyDiv w:val="1"/>
      <w:marLeft w:val="0"/>
      <w:marRight w:val="0"/>
      <w:marTop w:val="0"/>
      <w:marBottom w:val="0"/>
      <w:divBdr>
        <w:top w:val="none" w:sz="0" w:space="0" w:color="auto"/>
        <w:left w:val="none" w:sz="0" w:space="0" w:color="auto"/>
        <w:bottom w:val="none" w:sz="0" w:space="0" w:color="auto"/>
        <w:right w:val="none" w:sz="0" w:space="0" w:color="auto"/>
      </w:divBdr>
    </w:div>
    <w:div w:id="805394246">
      <w:bodyDiv w:val="1"/>
      <w:marLeft w:val="0"/>
      <w:marRight w:val="0"/>
      <w:marTop w:val="0"/>
      <w:marBottom w:val="0"/>
      <w:divBdr>
        <w:top w:val="none" w:sz="0" w:space="0" w:color="auto"/>
        <w:left w:val="none" w:sz="0" w:space="0" w:color="auto"/>
        <w:bottom w:val="none" w:sz="0" w:space="0" w:color="auto"/>
        <w:right w:val="none" w:sz="0" w:space="0" w:color="auto"/>
      </w:divBdr>
    </w:div>
    <w:div w:id="820005209">
      <w:bodyDiv w:val="1"/>
      <w:marLeft w:val="0"/>
      <w:marRight w:val="0"/>
      <w:marTop w:val="0"/>
      <w:marBottom w:val="0"/>
      <w:divBdr>
        <w:top w:val="none" w:sz="0" w:space="0" w:color="auto"/>
        <w:left w:val="none" w:sz="0" w:space="0" w:color="auto"/>
        <w:bottom w:val="none" w:sz="0" w:space="0" w:color="auto"/>
        <w:right w:val="none" w:sz="0" w:space="0" w:color="auto"/>
      </w:divBdr>
    </w:div>
    <w:div w:id="830603300">
      <w:bodyDiv w:val="1"/>
      <w:marLeft w:val="0"/>
      <w:marRight w:val="0"/>
      <w:marTop w:val="0"/>
      <w:marBottom w:val="0"/>
      <w:divBdr>
        <w:top w:val="none" w:sz="0" w:space="0" w:color="auto"/>
        <w:left w:val="none" w:sz="0" w:space="0" w:color="auto"/>
        <w:bottom w:val="none" w:sz="0" w:space="0" w:color="auto"/>
        <w:right w:val="none" w:sz="0" w:space="0" w:color="auto"/>
      </w:divBdr>
    </w:div>
    <w:div w:id="851997162">
      <w:bodyDiv w:val="1"/>
      <w:marLeft w:val="0"/>
      <w:marRight w:val="0"/>
      <w:marTop w:val="0"/>
      <w:marBottom w:val="0"/>
      <w:divBdr>
        <w:top w:val="none" w:sz="0" w:space="0" w:color="auto"/>
        <w:left w:val="none" w:sz="0" w:space="0" w:color="auto"/>
        <w:bottom w:val="none" w:sz="0" w:space="0" w:color="auto"/>
        <w:right w:val="none" w:sz="0" w:space="0" w:color="auto"/>
      </w:divBdr>
    </w:div>
    <w:div w:id="854000673">
      <w:bodyDiv w:val="1"/>
      <w:marLeft w:val="0"/>
      <w:marRight w:val="0"/>
      <w:marTop w:val="0"/>
      <w:marBottom w:val="0"/>
      <w:divBdr>
        <w:top w:val="none" w:sz="0" w:space="0" w:color="auto"/>
        <w:left w:val="none" w:sz="0" w:space="0" w:color="auto"/>
        <w:bottom w:val="none" w:sz="0" w:space="0" w:color="auto"/>
        <w:right w:val="none" w:sz="0" w:space="0" w:color="auto"/>
      </w:divBdr>
    </w:div>
    <w:div w:id="858549331">
      <w:bodyDiv w:val="1"/>
      <w:marLeft w:val="0"/>
      <w:marRight w:val="0"/>
      <w:marTop w:val="0"/>
      <w:marBottom w:val="0"/>
      <w:divBdr>
        <w:top w:val="none" w:sz="0" w:space="0" w:color="auto"/>
        <w:left w:val="none" w:sz="0" w:space="0" w:color="auto"/>
        <w:bottom w:val="none" w:sz="0" w:space="0" w:color="auto"/>
        <w:right w:val="none" w:sz="0" w:space="0" w:color="auto"/>
      </w:divBdr>
    </w:div>
    <w:div w:id="922494078">
      <w:bodyDiv w:val="1"/>
      <w:marLeft w:val="0"/>
      <w:marRight w:val="0"/>
      <w:marTop w:val="0"/>
      <w:marBottom w:val="0"/>
      <w:divBdr>
        <w:top w:val="none" w:sz="0" w:space="0" w:color="auto"/>
        <w:left w:val="none" w:sz="0" w:space="0" w:color="auto"/>
        <w:bottom w:val="none" w:sz="0" w:space="0" w:color="auto"/>
        <w:right w:val="none" w:sz="0" w:space="0" w:color="auto"/>
      </w:divBdr>
    </w:div>
    <w:div w:id="929199980">
      <w:bodyDiv w:val="1"/>
      <w:marLeft w:val="0"/>
      <w:marRight w:val="0"/>
      <w:marTop w:val="0"/>
      <w:marBottom w:val="0"/>
      <w:divBdr>
        <w:top w:val="none" w:sz="0" w:space="0" w:color="auto"/>
        <w:left w:val="none" w:sz="0" w:space="0" w:color="auto"/>
        <w:bottom w:val="none" w:sz="0" w:space="0" w:color="auto"/>
        <w:right w:val="none" w:sz="0" w:space="0" w:color="auto"/>
      </w:divBdr>
    </w:div>
    <w:div w:id="1016272101">
      <w:bodyDiv w:val="1"/>
      <w:marLeft w:val="0"/>
      <w:marRight w:val="0"/>
      <w:marTop w:val="0"/>
      <w:marBottom w:val="0"/>
      <w:divBdr>
        <w:top w:val="none" w:sz="0" w:space="0" w:color="auto"/>
        <w:left w:val="none" w:sz="0" w:space="0" w:color="auto"/>
        <w:bottom w:val="none" w:sz="0" w:space="0" w:color="auto"/>
        <w:right w:val="none" w:sz="0" w:space="0" w:color="auto"/>
      </w:divBdr>
    </w:div>
    <w:div w:id="1029843608">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064376110">
      <w:bodyDiv w:val="1"/>
      <w:marLeft w:val="0"/>
      <w:marRight w:val="0"/>
      <w:marTop w:val="0"/>
      <w:marBottom w:val="0"/>
      <w:divBdr>
        <w:top w:val="none" w:sz="0" w:space="0" w:color="auto"/>
        <w:left w:val="none" w:sz="0" w:space="0" w:color="auto"/>
        <w:bottom w:val="none" w:sz="0" w:space="0" w:color="auto"/>
        <w:right w:val="none" w:sz="0" w:space="0" w:color="auto"/>
      </w:divBdr>
    </w:div>
    <w:div w:id="1068112301">
      <w:bodyDiv w:val="1"/>
      <w:marLeft w:val="0"/>
      <w:marRight w:val="0"/>
      <w:marTop w:val="0"/>
      <w:marBottom w:val="0"/>
      <w:divBdr>
        <w:top w:val="none" w:sz="0" w:space="0" w:color="auto"/>
        <w:left w:val="none" w:sz="0" w:space="0" w:color="auto"/>
        <w:bottom w:val="none" w:sz="0" w:space="0" w:color="auto"/>
        <w:right w:val="none" w:sz="0" w:space="0" w:color="auto"/>
      </w:divBdr>
    </w:div>
    <w:div w:id="1087849553">
      <w:bodyDiv w:val="1"/>
      <w:marLeft w:val="0"/>
      <w:marRight w:val="0"/>
      <w:marTop w:val="0"/>
      <w:marBottom w:val="0"/>
      <w:divBdr>
        <w:top w:val="none" w:sz="0" w:space="0" w:color="auto"/>
        <w:left w:val="none" w:sz="0" w:space="0" w:color="auto"/>
        <w:bottom w:val="none" w:sz="0" w:space="0" w:color="auto"/>
        <w:right w:val="none" w:sz="0" w:space="0" w:color="auto"/>
      </w:divBdr>
    </w:div>
    <w:div w:id="1091700774">
      <w:bodyDiv w:val="1"/>
      <w:marLeft w:val="0"/>
      <w:marRight w:val="0"/>
      <w:marTop w:val="0"/>
      <w:marBottom w:val="0"/>
      <w:divBdr>
        <w:top w:val="none" w:sz="0" w:space="0" w:color="auto"/>
        <w:left w:val="none" w:sz="0" w:space="0" w:color="auto"/>
        <w:bottom w:val="none" w:sz="0" w:space="0" w:color="auto"/>
        <w:right w:val="none" w:sz="0" w:space="0" w:color="auto"/>
      </w:divBdr>
    </w:div>
    <w:div w:id="1113669951">
      <w:bodyDiv w:val="1"/>
      <w:marLeft w:val="0"/>
      <w:marRight w:val="0"/>
      <w:marTop w:val="0"/>
      <w:marBottom w:val="0"/>
      <w:divBdr>
        <w:top w:val="none" w:sz="0" w:space="0" w:color="auto"/>
        <w:left w:val="none" w:sz="0" w:space="0" w:color="auto"/>
        <w:bottom w:val="none" w:sz="0" w:space="0" w:color="auto"/>
        <w:right w:val="none" w:sz="0" w:space="0" w:color="auto"/>
      </w:divBdr>
    </w:div>
    <w:div w:id="1142849031">
      <w:bodyDiv w:val="1"/>
      <w:marLeft w:val="0"/>
      <w:marRight w:val="0"/>
      <w:marTop w:val="0"/>
      <w:marBottom w:val="0"/>
      <w:divBdr>
        <w:top w:val="none" w:sz="0" w:space="0" w:color="auto"/>
        <w:left w:val="none" w:sz="0" w:space="0" w:color="auto"/>
        <w:bottom w:val="none" w:sz="0" w:space="0" w:color="auto"/>
        <w:right w:val="none" w:sz="0" w:space="0" w:color="auto"/>
      </w:divBdr>
    </w:div>
    <w:div w:id="1158770092">
      <w:bodyDiv w:val="1"/>
      <w:marLeft w:val="0"/>
      <w:marRight w:val="0"/>
      <w:marTop w:val="0"/>
      <w:marBottom w:val="0"/>
      <w:divBdr>
        <w:top w:val="none" w:sz="0" w:space="0" w:color="auto"/>
        <w:left w:val="none" w:sz="0" w:space="0" w:color="auto"/>
        <w:bottom w:val="none" w:sz="0" w:space="0" w:color="auto"/>
        <w:right w:val="none" w:sz="0" w:space="0" w:color="auto"/>
      </w:divBdr>
    </w:div>
    <w:div w:id="1194805539">
      <w:bodyDiv w:val="1"/>
      <w:marLeft w:val="0"/>
      <w:marRight w:val="0"/>
      <w:marTop w:val="0"/>
      <w:marBottom w:val="0"/>
      <w:divBdr>
        <w:top w:val="none" w:sz="0" w:space="0" w:color="auto"/>
        <w:left w:val="none" w:sz="0" w:space="0" w:color="auto"/>
        <w:bottom w:val="none" w:sz="0" w:space="0" w:color="auto"/>
        <w:right w:val="none" w:sz="0" w:space="0" w:color="auto"/>
      </w:divBdr>
    </w:div>
    <w:div w:id="1221593702">
      <w:bodyDiv w:val="1"/>
      <w:marLeft w:val="0"/>
      <w:marRight w:val="0"/>
      <w:marTop w:val="0"/>
      <w:marBottom w:val="0"/>
      <w:divBdr>
        <w:top w:val="none" w:sz="0" w:space="0" w:color="auto"/>
        <w:left w:val="none" w:sz="0" w:space="0" w:color="auto"/>
        <w:bottom w:val="none" w:sz="0" w:space="0" w:color="auto"/>
        <w:right w:val="none" w:sz="0" w:space="0" w:color="auto"/>
      </w:divBdr>
    </w:div>
    <w:div w:id="1227763557">
      <w:bodyDiv w:val="1"/>
      <w:marLeft w:val="0"/>
      <w:marRight w:val="0"/>
      <w:marTop w:val="0"/>
      <w:marBottom w:val="0"/>
      <w:divBdr>
        <w:top w:val="none" w:sz="0" w:space="0" w:color="auto"/>
        <w:left w:val="none" w:sz="0" w:space="0" w:color="auto"/>
        <w:bottom w:val="none" w:sz="0" w:space="0" w:color="auto"/>
        <w:right w:val="none" w:sz="0" w:space="0" w:color="auto"/>
      </w:divBdr>
    </w:div>
    <w:div w:id="1260527101">
      <w:bodyDiv w:val="1"/>
      <w:marLeft w:val="0"/>
      <w:marRight w:val="0"/>
      <w:marTop w:val="0"/>
      <w:marBottom w:val="0"/>
      <w:divBdr>
        <w:top w:val="none" w:sz="0" w:space="0" w:color="auto"/>
        <w:left w:val="none" w:sz="0" w:space="0" w:color="auto"/>
        <w:bottom w:val="none" w:sz="0" w:space="0" w:color="auto"/>
        <w:right w:val="none" w:sz="0" w:space="0" w:color="auto"/>
      </w:divBdr>
    </w:div>
    <w:div w:id="1265262090">
      <w:bodyDiv w:val="1"/>
      <w:marLeft w:val="0"/>
      <w:marRight w:val="0"/>
      <w:marTop w:val="0"/>
      <w:marBottom w:val="0"/>
      <w:divBdr>
        <w:top w:val="none" w:sz="0" w:space="0" w:color="auto"/>
        <w:left w:val="none" w:sz="0" w:space="0" w:color="auto"/>
        <w:bottom w:val="none" w:sz="0" w:space="0" w:color="auto"/>
        <w:right w:val="none" w:sz="0" w:space="0" w:color="auto"/>
      </w:divBdr>
    </w:div>
    <w:div w:id="1320307591">
      <w:bodyDiv w:val="1"/>
      <w:marLeft w:val="0"/>
      <w:marRight w:val="0"/>
      <w:marTop w:val="0"/>
      <w:marBottom w:val="0"/>
      <w:divBdr>
        <w:top w:val="none" w:sz="0" w:space="0" w:color="auto"/>
        <w:left w:val="none" w:sz="0" w:space="0" w:color="auto"/>
        <w:bottom w:val="none" w:sz="0" w:space="0" w:color="auto"/>
        <w:right w:val="none" w:sz="0" w:space="0" w:color="auto"/>
      </w:divBdr>
    </w:div>
    <w:div w:id="1353261332">
      <w:bodyDiv w:val="1"/>
      <w:marLeft w:val="0"/>
      <w:marRight w:val="0"/>
      <w:marTop w:val="0"/>
      <w:marBottom w:val="0"/>
      <w:divBdr>
        <w:top w:val="none" w:sz="0" w:space="0" w:color="auto"/>
        <w:left w:val="none" w:sz="0" w:space="0" w:color="auto"/>
        <w:bottom w:val="none" w:sz="0" w:space="0" w:color="auto"/>
        <w:right w:val="none" w:sz="0" w:space="0" w:color="auto"/>
      </w:divBdr>
    </w:div>
    <w:div w:id="1357655742">
      <w:bodyDiv w:val="1"/>
      <w:marLeft w:val="0"/>
      <w:marRight w:val="0"/>
      <w:marTop w:val="0"/>
      <w:marBottom w:val="0"/>
      <w:divBdr>
        <w:top w:val="none" w:sz="0" w:space="0" w:color="auto"/>
        <w:left w:val="none" w:sz="0" w:space="0" w:color="auto"/>
        <w:bottom w:val="none" w:sz="0" w:space="0" w:color="auto"/>
        <w:right w:val="none" w:sz="0" w:space="0" w:color="auto"/>
      </w:divBdr>
    </w:div>
    <w:div w:id="1363283273">
      <w:bodyDiv w:val="1"/>
      <w:marLeft w:val="0"/>
      <w:marRight w:val="0"/>
      <w:marTop w:val="0"/>
      <w:marBottom w:val="0"/>
      <w:divBdr>
        <w:top w:val="none" w:sz="0" w:space="0" w:color="auto"/>
        <w:left w:val="none" w:sz="0" w:space="0" w:color="auto"/>
        <w:bottom w:val="none" w:sz="0" w:space="0" w:color="auto"/>
        <w:right w:val="none" w:sz="0" w:space="0" w:color="auto"/>
      </w:divBdr>
    </w:div>
    <w:div w:id="1368136756">
      <w:bodyDiv w:val="1"/>
      <w:marLeft w:val="0"/>
      <w:marRight w:val="0"/>
      <w:marTop w:val="0"/>
      <w:marBottom w:val="0"/>
      <w:divBdr>
        <w:top w:val="none" w:sz="0" w:space="0" w:color="auto"/>
        <w:left w:val="none" w:sz="0" w:space="0" w:color="auto"/>
        <w:bottom w:val="none" w:sz="0" w:space="0" w:color="auto"/>
        <w:right w:val="none" w:sz="0" w:space="0" w:color="auto"/>
      </w:divBdr>
    </w:div>
    <w:div w:id="1371684429">
      <w:bodyDiv w:val="1"/>
      <w:marLeft w:val="0"/>
      <w:marRight w:val="0"/>
      <w:marTop w:val="0"/>
      <w:marBottom w:val="0"/>
      <w:divBdr>
        <w:top w:val="none" w:sz="0" w:space="0" w:color="auto"/>
        <w:left w:val="none" w:sz="0" w:space="0" w:color="auto"/>
        <w:bottom w:val="none" w:sz="0" w:space="0" w:color="auto"/>
        <w:right w:val="none" w:sz="0" w:space="0" w:color="auto"/>
      </w:divBdr>
    </w:div>
    <w:div w:id="1388381542">
      <w:bodyDiv w:val="1"/>
      <w:marLeft w:val="0"/>
      <w:marRight w:val="0"/>
      <w:marTop w:val="0"/>
      <w:marBottom w:val="0"/>
      <w:divBdr>
        <w:top w:val="none" w:sz="0" w:space="0" w:color="auto"/>
        <w:left w:val="none" w:sz="0" w:space="0" w:color="auto"/>
        <w:bottom w:val="none" w:sz="0" w:space="0" w:color="auto"/>
        <w:right w:val="none" w:sz="0" w:space="0" w:color="auto"/>
      </w:divBdr>
    </w:div>
    <w:div w:id="1390805429">
      <w:bodyDiv w:val="1"/>
      <w:marLeft w:val="0"/>
      <w:marRight w:val="0"/>
      <w:marTop w:val="0"/>
      <w:marBottom w:val="0"/>
      <w:divBdr>
        <w:top w:val="none" w:sz="0" w:space="0" w:color="auto"/>
        <w:left w:val="none" w:sz="0" w:space="0" w:color="auto"/>
        <w:bottom w:val="none" w:sz="0" w:space="0" w:color="auto"/>
        <w:right w:val="none" w:sz="0" w:space="0" w:color="auto"/>
      </w:divBdr>
    </w:div>
    <w:div w:id="1410807418">
      <w:bodyDiv w:val="1"/>
      <w:marLeft w:val="0"/>
      <w:marRight w:val="0"/>
      <w:marTop w:val="0"/>
      <w:marBottom w:val="0"/>
      <w:divBdr>
        <w:top w:val="none" w:sz="0" w:space="0" w:color="auto"/>
        <w:left w:val="none" w:sz="0" w:space="0" w:color="auto"/>
        <w:bottom w:val="none" w:sz="0" w:space="0" w:color="auto"/>
        <w:right w:val="none" w:sz="0" w:space="0" w:color="auto"/>
      </w:divBdr>
    </w:div>
    <w:div w:id="1440562983">
      <w:bodyDiv w:val="1"/>
      <w:marLeft w:val="0"/>
      <w:marRight w:val="0"/>
      <w:marTop w:val="0"/>
      <w:marBottom w:val="0"/>
      <w:divBdr>
        <w:top w:val="none" w:sz="0" w:space="0" w:color="auto"/>
        <w:left w:val="none" w:sz="0" w:space="0" w:color="auto"/>
        <w:bottom w:val="none" w:sz="0" w:space="0" w:color="auto"/>
        <w:right w:val="none" w:sz="0" w:space="0" w:color="auto"/>
      </w:divBdr>
    </w:div>
    <w:div w:id="1482693647">
      <w:bodyDiv w:val="1"/>
      <w:marLeft w:val="0"/>
      <w:marRight w:val="0"/>
      <w:marTop w:val="0"/>
      <w:marBottom w:val="0"/>
      <w:divBdr>
        <w:top w:val="none" w:sz="0" w:space="0" w:color="auto"/>
        <w:left w:val="none" w:sz="0" w:space="0" w:color="auto"/>
        <w:bottom w:val="none" w:sz="0" w:space="0" w:color="auto"/>
        <w:right w:val="none" w:sz="0" w:space="0" w:color="auto"/>
      </w:divBdr>
    </w:div>
    <w:div w:id="1548223637">
      <w:bodyDiv w:val="1"/>
      <w:marLeft w:val="0"/>
      <w:marRight w:val="0"/>
      <w:marTop w:val="0"/>
      <w:marBottom w:val="0"/>
      <w:divBdr>
        <w:top w:val="none" w:sz="0" w:space="0" w:color="auto"/>
        <w:left w:val="none" w:sz="0" w:space="0" w:color="auto"/>
        <w:bottom w:val="none" w:sz="0" w:space="0" w:color="auto"/>
        <w:right w:val="none" w:sz="0" w:space="0" w:color="auto"/>
      </w:divBdr>
    </w:div>
    <w:div w:id="1559167315">
      <w:bodyDiv w:val="1"/>
      <w:marLeft w:val="0"/>
      <w:marRight w:val="0"/>
      <w:marTop w:val="0"/>
      <w:marBottom w:val="0"/>
      <w:divBdr>
        <w:top w:val="none" w:sz="0" w:space="0" w:color="auto"/>
        <w:left w:val="none" w:sz="0" w:space="0" w:color="auto"/>
        <w:bottom w:val="none" w:sz="0" w:space="0" w:color="auto"/>
        <w:right w:val="none" w:sz="0" w:space="0" w:color="auto"/>
      </w:divBdr>
      <w:divsChild>
        <w:div w:id="1245720258">
          <w:marLeft w:val="0"/>
          <w:marRight w:val="0"/>
          <w:marTop w:val="0"/>
          <w:marBottom w:val="0"/>
          <w:divBdr>
            <w:top w:val="none" w:sz="0" w:space="0" w:color="auto"/>
            <w:left w:val="none" w:sz="0" w:space="0" w:color="auto"/>
            <w:bottom w:val="none" w:sz="0" w:space="0" w:color="auto"/>
            <w:right w:val="none" w:sz="0" w:space="0" w:color="auto"/>
          </w:divBdr>
        </w:div>
      </w:divsChild>
    </w:div>
    <w:div w:id="1565481135">
      <w:bodyDiv w:val="1"/>
      <w:marLeft w:val="0"/>
      <w:marRight w:val="0"/>
      <w:marTop w:val="0"/>
      <w:marBottom w:val="0"/>
      <w:divBdr>
        <w:top w:val="none" w:sz="0" w:space="0" w:color="auto"/>
        <w:left w:val="none" w:sz="0" w:space="0" w:color="auto"/>
        <w:bottom w:val="none" w:sz="0" w:space="0" w:color="auto"/>
        <w:right w:val="none" w:sz="0" w:space="0" w:color="auto"/>
      </w:divBdr>
    </w:div>
    <w:div w:id="1592734554">
      <w:bodyDiv w:val="1"/>
      <w:marLeft w:val="0"/>
      <w:marRight w:val="0"/>
      <w:marTop w:val="0"/>
      <w:marBottom w:val="0"/>
      <w:divBdr>
        <w:top w:val="none" w:sz="0" w:space="0" w:color="auto"/>
        <w:left w:val="none" w:sz="0" w:space="0" w:color="auto"/>
        <w:bottom w:val="none" w:sz="0" w:space="0" w:color="auto"/>
        <w:right w:val="none" w:sz="0" w:space="0" w:color="auto"/>
      </w:divBdr>
    </w:div>
    <w:div w:id="1594708399">
      <w:bodyDiv w:val="1"/>
      <w:marLeft w:val="0"/>
      <w:marRight w:val="0"/>
      <w:marTop w:val="0"/>
      <w:marBottom w:val="0"/>
      <w:divBdr>
        <w:top w:val="none" w:sz="0" w:space="0" w:color="auto"/>
        <w:left w:val="none" w:sz="0" w:space="0" w:color="auto"/>
        <w:bottom w:val="none" w:sz="0" w:space="0" w:color="auto"/>
        <w:right w:val="none" w:sz="0" w:space="0" w:color="auto"/>
      </w:divBdr>
    </w:div>
    <w:div w:id="1622104394">
      <w:bodyDiv w:val="1"/>
      <w:marLeft w:val="0"/>
      <w:marRight w:val="0"/>
      <w:marTop w:val="0"/>
      <w:marBottom w:val="0"/>
      <w:divBdr>
        <w:top w:val="none" w:sz="0" w:space="0" w:color="auto"/>
        <w:left w:val="none" w:sz="0" w:space="0" w:color="auto"/>
        <w:bottom w:val="none" w:sz="0" w:space="0" w:color="auto"/>
        <w:right w:val="none" w:sz="0" w:space="0" w:color="auto"/>
      </w:divBdr>
    </w:div>
    <w:div w:id="1623341206">
      <w:bodyDiv w:val="1"/>
      <w:marLeft w:val="0"/>
      <w:marRight w:val="0"/>
      <w:marTop w:val="0"/>
      <w:marBottom w:val="0"/>
      <w:divBdr>
        <w:top w:val="none" w:sz="0" w:space="0" w:color="auto"/>
        <w:left w:val="none" w:sz="0" w:space="0" w:color="auto"/>
        <w:bottom w:val="none" w:sz="0" w:space="0" w:color="auto"/>
        <w:right w:val="none" w:sz="0" w:space="0" w:color="auto"/>
      </w:divBdr>
    </w:div>
    <w:div w:id="1697926456">
      <w:bodyDiv w:val="1"/>
      <w:marLeft w:val="0"/>
      <w:marRight w:val="0"/>
      <w:marTop w:val="0"/>
      <w:marBottom w:val="0"/>
      <w:divBdr>
        <w:top w:val="none" w:sz="0" w:space="0" w:color="auto"/>
        <w:left w:val="none" w:sz="0" w:space="0" w:color="auto"/>
        <w:bottom w:val="none" w:sz="0" w:space="0" w:color="auto"/>
        <w:right w:val="none" w:sz="0" w:space="0" w:color="auto"/>
      </w:divBdr>
    </w:div>
    <w:div w:id="1698120116">
      <w:bodyDiv w:val="1"/>
      <w:marLeft w:val="0"/>
      <w:marRight w:val="0"/>
      <w:marTop w:val="0"/>
      <w:marBottom w:val="0"/>
      <w:divBdr>
        <w:top w:val="none" w:sz="0" w:space="0" w:color="auto"/>
        <w:left w:val="none" w:sz="0" w:space="0" w:color="auto"/>
        <w:bottom w:val="none" w:sz="0" w:space="0" w:color="auto"/>
        <w:right w:val="none" w:sz="0" w:space="0" w:color="auto"/>
      </w:divBdr>
    </w:div>
    <w:div w:id="1710109703">
      <w:bodyDiv w:val="1"/>
      <w:marLeft w:val="0"/>
      <w:marRight w:val="0"/>
      <w:marTop w:val="0"/>
      <w:marBottom w:val="0"/>
      <w:divBdr>
        <w:top w:val="none" w:sz="0" w:space="0" w:color="auto"/>
        <w:left w:val="none" w:sz="0" w:space="0" w:color="auto"/>
        <w:bottom w:val="none" w:sz="0" w:space="0" w:color="auto"/>
        <w:right w:val="none" w:sz="0" w:space="0" w:color="auto"/>
      </w:divBdr>
    </w:div>
    <w:div w:id="1713070137">
      <w:bodyDiv w:val="1"/>
      <w:marLeft w:val="0"/>
      <w:marRight w:val="0"/>
      <w:marTop w:val="0"/>
      <w:marBottom w:val="0"/>
      <w:divBdr>
        <w:top w:val="none" w:sz="0" w:space="0" w:color="auto"/>
        <w:left w:val="none" w:sz="0" w:space="0" w:color="auto"/>
        <w:bottom w:val="none" w:sz="0" w:space="0" w:color="auto"/>
        <w:right w:val="none" w:sz="0" w:space="0" w:color="auto"/>
      </w:divBdr>
    </w:div>
    <w:div w:id="1731416400">
      <w:bodyDiv w:val="1"/>
      <w:marLeft w:val="0"/>
      <w:marRight w:val="0"/>
      <w:marTop w:val="0"/>
      <w:marBottom w:val="0"/>
      <w:divBdr>
        <w:top w:val="none" w:sz="0" w:space="0" w:color="auto"/>
        <w:left w:val="none" w:sz="0" w:space="0" w:color="auto"/>
        <w:bottom w:val="none" w:sz="0" w:space="0" w:color="auto"/>
        <w:right w:val="none" w:sz="0" w:space="0" w:color="auto"/>
      </w:divBdr>
    </w:div>
    <w:div w:id="1833065089">
      <w:bodyDiv w:val="1"/>
      <w:marLeft w:val="0"/>
      <w:marRight w:val="0"/>
      <w:marTop w:val="0"/>
      <w:marBottom w:val="0"/>
      <w:divBdr>
        <w:top w:val="none" w:sz="0" w:space="0" w:color="auto"/>
        <w:left w:val="none" w:sz="0" w:space="0" w:color="auto"/>
        <w:bottom w:val="none" w:sz="0" w:space="0" w:color="auto"/>
        <w:right w:val="none" w:sz="0" w:space="0" w:color="auto"/>
      </w:divBdr>
    </w:div>
    <w:div w:id="1861091698">
      <w:bodyDiv w:val="1"/>
      <w:marLeft w:val="0"/>
      <w:marRight w:val="0"/>
      <w:marTop w:val="0"/>
      <w:marBottom w:val="0"/>
      <w:divBdr>
        <w:top w:val="none" w:sz="0" w:space="0" w:color="auto"/>
        <w:left w:val="none" w:sz="0" w:space="0" w:color="auto"/>
        <w:bottom w:val="none" w:sz="0" w:space="0" w:color="auto"/>
        <w:right w:val="none" w:sz="0" w:space="0" w:color="auto"/>
      </w:divBdr>
    </w:div>
    <w:div w:id="1869759845">
      <w:bodyDiv w:val="1"/>
      <w:marLeft w:val="0"/>
      <w:marRight w:val="0"/>
      <w:marTop w:val="0"/>
      <w:marBottom w:val="0"/>
      <w:divBdr>
        <w:top w:val="none" w:sz="0" w:space="0" w:color="auto"/>
        <w:left w:val="none" w:sz="0" w:space="0" w:color="auto"/>
        <w:bottom w:val="none" w:sz="0" w:space="0" w:color="auto"/>
        <w:right w:val="none" w:sz="0" w:space="0" w:color="auto"/>
      </w:divBdr>
    </w:div>
    <w:div w:id="1878660730">
      <w:bodyDiv w:val="1"/>
      <w:marLeft w:val="0"/>
      <w:marRight w:val="0"/>
      <w:marTop w:val="0"/>
      <w:marBottom w:val="0"/>
      <w:divBdr>
        <w:top w:val="none" w:sz="0" w:space="0" w:color="auto"/>
        <w:left w:val="none" w:sz="0" w:space="0" w:color="auto"/>
        <w:bottom w:val="none" w:sz="0" w:space="0" w:color="auto"/>
        <w:right w:val="none" w:sz="0" w:space="0" w:color="auto"/>
      </w:divBdr>
    </w:div>
    <w:div w:id="1886868712">
      <w:bodyDiv w:val="1"/>
      <w:marLeft w:val="0"/>
      <w:marRight w:val="0"/>
      <w:marTop w:val="0"/>
      <w:marBottom w:val="0"/>
      <w:divBdr>
        <w:top w:val="none" w:sz="0" w:space="0" w:color="auto"/>
        <w:left w:val="none" w:sz="0" w:space="0" w:color="auto"/>
        <w:bottom w:val="none" w:sz="0" w:space="0" w:color="auto"/>
        <w:right w:val="none" w:sz="0" w:space="0" w:color="auto"/>
      </w:divBdr>
    </w:div>
    <w:div w:id="1893809394">
      <w:bodyDiv w:val="1"/>
      <w:marLeft w:val="0"/>
      <w:marRight w:val="0"/>
      <w:marTop w:val="0"/>
      <w:marBottom w:val="0"/>
      <w:divBdr>
        <w:top w:val="none" w:sz="0" w:space="0" w:color="auto"/>
        <w:left w:val="none" w:sz="0" w:space="0" w:color="auto"/>
        <w:bottom w:val="none" w:sz="0" w:space="0" w:color="auto"/>
        <w:right w:val="none" w:sz="0" w:space="0" w:color="auto"/>
      </w:divBdr>
    </w:div>
    <w:div w:id="1902447730">
      <w:bodyDiv w:val="1"/>
      <w:marLeft w:val="0"/>
      <w:marRight w:val="0"/>
      <w:marTop w:val="0"/>
      <w:marBottom w:val="0"/>
      <w:divBdr>
        <w:top w:val="none" w:sz="0" w:space="0" w:color="auto"/>
        <w:left w:val="none" w:sz="0" w:space="0" w:color="auto"/>
        <w:bottom w:val="none" w:sz="0" w:space="0" w:color="auto"/>
        <w:right w:val="none" w:sz="0" w:space="0" w:color="auto"/>
      </w:divBdr>
    </w:div>
    <w:div w:id="1982299256">
      <w:bodyDiv w:val="1"/>
      <w:marLeft w:val="0"/>
      <w:marRight w:val="0"/>
      <w:marTop w:val="0"/>
      <w:marBottom w:val="0"/>
      <w:divBdr>
        <w:top w:val="none" w:sz="0" w:space="0" w:color="auto"/>
        <w:left w:val="none" w:sz="0" w:space="0" w:color="auto"/>
        <w:bottom w:val="none" w:sz="0" w:space="0" w:color="auto"/>
        <w:right w:val="none" w:sz="0" w:space="0" w:color="auto"/>
      </w:divBdr>
    </w:div>
    <w:div w:id="1982540989">
      <w:bodyDiv w:val="1"/>
      <w:marLeft w:val="0"/>
      <w:marRight w:val="0"/>
      <w:marTop w:val="0"/>
      <w:marBottom w:val="0"/>
      <w:divBdr>
        <w:top w:val="none" w:sz="0" w:space="0" w:color="auto"/>
        <w:left w:val="none" w:sz="0" w:space="0" w:color="auto"/>
        <w:bottom w:val="none" w:sz="0" w:space="0" w:color="auto"/>
        <w:right w:val="none" w:sz="0" w:space="0" w:color="auto"/>
      </w:divBdr>
    </w:div>
    <w:div w:id="2009089968">
      <w:bodyDiv w:val="1"/>
      <w:marLeft w:val="0"/>
      <w:marRight w:val="0"/>
      <w:marTop w:val="0"/>
      <w:marBottom w:val="0"/>
      <w:divBdr>
        <w:top w:val="none" w:sz="0" w:space="0" w:color="auto"/>
        <w:left w:val="none" w:sz="0" w:space="0" w:color="auto"/>
        <w:bottom w:val="none" w:sz="0" w:space="0" w:color="auto"/>
        <w:right w:val="none" w:sz="0" w:space="0" w:color="auto"/>
      </w:divBdr>
    </w:div>
    <w:div w:id="2024472677">
      <w:bodyDiv w:val="1"/>
      <w:marLeft w:val="0"/>
      <w:marRight w:val="0"/>
      <w:marTop w:val="0"/>
      <w:marBottom w:val="0"/>
      <w:divBdr>
        <w:top w:val="none" w:sz="0" w:space="0" w:color="auto"/>
        <w:left w:val="none" w:sz="0" w:space="0" w:color="auto"/>
        <w:bottom w:val="none" w:sz="0" w:space="0" w:color="auto"/>
        <w:right w:val="none" w:sz="0" w:space="0" w:color="auto"/>
      </w:divBdr>
    </w:div>
    <w:div w:id="2032418487">
      <w:bodyDiv w:val="1"/>
      <w:marLeft w:val="0"/>
      <w:marRight w:val="0"/>
      <w:marTop w:val="0"/>
      <w:marBottom w:val="0"/>
      <w:divBdr>
        <w:top w:val="none" w:sz="0" w:space="0" w:color="auto"/>
        <w:left w:val="none" w:sz="0" w:space="0" w:color="auto"/>
        <w:bottom w:val="none" w:sz="0" w:space="0" w:color="auto"/>
        <w:right w:val="none" w:sz="0" w:space="0" w:color="auto"/>
      </w:divBdr>
    </w:div>
    <w:div w:id="2040349438">
      <w:bodyDiv w:val="1"/>
      <w:marLeft w:val="0"/>
      <w:marRight w:val="0"/>
      <w:marTop w:val="0"/>
      <w:marBottom w:val="0"/>
      <w:divBdr>
        <w:top w:val="none" w:sz="0" w:space="0" w:color="auto"/>
        <w:left w:val="none" w:sz="0" w:space="0" w:color="auto"/>
        <w:bottom w:val="none" w:sz="0" w:space="0" w:color="auto"/>
        <w:right w:val="none" w:sz="0" w:space="0" w:color="auto"/>
      </w:divBdr>
    </w:div>
    <w:div w:id="2066373052">
      <w:bodyDiv w:val="1"/>
      <w:marLeft w:val="0"/>
      <w:marRight w:val="0"/>
      <w:marTop w:val="0"/>
      <w:marBottom w:val="0"/>
      <w:divBdr>
        <w:top w:val="none" w:sz="0" w:space="0" w:color="auto"/>
        <w:left w:val="none" w:sz="0" w:space="0" w:color="auto"/>
        <w:bottom w:val="none" w:sz="0" w:space="0" w:color="auto"/>
        <w:right w:val="none" w:sz="0" w:space="0" w:color="auto"/>
      </w:divBdr>
    </w:div>
    <w:div w:id="2069262417">
      <w:bodyDiv w:val="1"/>
      <w:marLeft w:val="0"/>
      <w:marRight w:val="0"/>
      <w:marTop w:val="0"/>
      <w:marBottom w:val="0"/>
      <w:divBdr>
        <w:top w:val="none" w:sz="0" w:space="0" w:color="auto"/>
        <w:left w:val="none" w:sz="0" w:space="0" w:color="auto"/>
        <w:bottom w:val="none" w:sz="0" w:space="0" w:color="auto"/>
        <w:right w:val="none" w:sz="0" w:space="0" w:color="auto"/>
      </w:divBdr>
    </w:div>
    <w:div w:id="2090954515">
      <w:bodyDiv w:val="1"/>
      <w:marLeft w:val="0"/>
      <w:marRight w:val="0"/>
      <w:marTop w:val="0"/>
      <w:marBottom w:val="0"/>
      <w:divBdr>
        <w:top w:val="none" w:sz="0" w:space="0" w:color="auto"/>
        <w:left w:val="none" w:sz="0" w:space="0" w:color="auto"/>
        <w:bottom w:val="none" w:sz="0" w:space="0" w:color="auto"/>
        <w:right w:val="none" w:sz="0" w:space="0" w:color="auto"/>
      </w:divBdr>
    </w:div>
    <w:div w:id="2097242846">
      <w:bodyDiv w:val="1"/>
      <w:marLeft w:val="0"/>
      <w:marRight w:val="0"/>
      <w:marTop w:val="0"/>
      <w:marBottom w:val="0"/>
      <w:divBdr>
        <w:top w:val="none" w:sz="0" w:space="0" w:color="auto"/>
        <w:left w:val="none" w:sz="0" w:space="0" w:color="auto"/>
        <w:bottom w:val="none" w:sz="0" w:space="0" w:color="auto"/>
        <w:right w:val="none" w:sz="0" w:space="0" w:color="auto"/>
      </w:divBdr>
    </w:div>
    <w:div w:id="2114550601">
      <w:bodyDiv w:val="1"/>
      <w:marLeft w:val="0"/>
      <w:marRight w:val="0"/>
      <w:marTop w:val="0"/>
      <w:marBottom w:val="0"/>
      <w:divBdr>
        <w:top w:val="none" w:sz="0" w:space="0" w:color="auto"/>
        <w:left w:val="none" w:sz="0" w:space="0" w:color="auto"/>
        <w:bottom w:val="none" w:sz="0" w:space="0" w:color="auto"/>
        <w:right w:val="none" w:sz="0" w:space="0" w:color="auto"/>
      </w:divBdr>
    </w:div>
    <w:div w:id="2126120939">
      <w:bodyDiv w:val="1"/>
      <w:marLeft w:val="0"/>
      <w:marRight w:val="0"/>
      <w:marTop w:val="0"/>
      <w:marBottom w:val="0"/>
      <w:divBdr>
        <w:top w:val="none" w:sz="0" w:space="0" w:color="auto"/>
        <w:left w:val="none" w:sz="0" w:space="0" w:color="auto"/>
        <w:bottom w:val="none" w:sz="0" w:space="0" w:color="auto"/>
        <w:right w:val="none" w:sz="0" w:space="0" w:color="auto"/>
      </w:divBdr>
    </w:div>
    <w:div w:id="214619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igital.unal.edu.co/1057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201/ceiich.24485691e.2014.12.497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utor@correo.com" TargetMode="External"/><Relationship Id="rId4" Type="http://schemas.openxmlformats.org/officeDocument/2006/relationships/settings" Target="settings.xml"/><Relationship Id="rId9" Type="http://schemas.openxmlformats.org/officeDocument/2006/relationships/hyperlink" Target="mailto:autor@correo.com" TargetMode="External"/><Relationship Id="rId14" Type="http://schemas.openxmlformats.org/officeDocument/2006/relationships/hyperlink" Target="https://normas-apa.org/referen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Mossosweb</b:Tag>
    <b:SourceType>InternetSite</b:SourceType>
    <b:Guid>{3C05B986-899A-4351-A2ED-9C8B6B8BE73D}</b:Guid>
    <b:Author>
      <b:Author>
        <b:Corporate>GENCAT</b:Corporate>
      </b:Author>
    </b:Author>
    <b:Title>mossos.gencat.cat</b:Title>
    <b:URL>https://mossos.gencat.cat/es/els_mossos_desquadra/historia_de_la_pg-me/</b:URL>
    <b:YearAccessed>2023</b:YearAccessed>
    <b:Year>2011</b:Year>
    <b:Month>octubre</b:Month>
    <b:Day>27</b:Day>
    <b:MonthAccessed>febrero</b:MonthAccessed>
    <b:DayAccessed>20</b:DayAccessed>
    <b:RefOrder>12</b:RefOrder>
  </b:Source>
  <b:Source>
    <b:Tag>MEOPERATIVAS</b:Tag>
    <b:SourceType>Book</b:SourceType>
    <b:Guid>{F4671B01-4831-4E06-AE61-CD01993D5499}</b:Guid>
    <b:Title>OPERATIVAS</b:Title>
    <b:Year>2022</b:Year>
    <b:Author>
      <b:Author>
        <b:Corporate>MOSSOS D´ESQUADRA</b:Corporate>
      </b:Author>
    </b:Author>
    <b:YearAccessed>2023</b:YearAccessed>
    <b:MonthAccessed>febrero</b:MonthAccessed>
    <b:DayAccessed>20</b:DayAccessed>
    <b:RefOrder>14</b:RefOrder>
  </b:Source>
  <b:Source>
    <b:Tag>SeguridadVialGC</b:Tag>
    <b:SourceType>InternetSite</b:SourceType>
    <b:Guid>{33A42BFF-BE34-47EA-9598-0FDE5459A5AA}</b:Guid>
    <b:Author>
      <b:Author>
        <b:Corporate>Guardia Civil</b:Corporate>
      </b:Author>
    </b:Author>
    <b:Title>Seguridad Vial</b:Title>
    <b:URL>https://www.guardiacivil.es/es/institucional/Conocenos/especialidades/Seguridad_Vial/index.html</b:URL>
    <b:YearAccessed>2023</b:YearAccessed>
    <b:MonthAccessed>enero</b:MonthAccessed>
    <b:DayAccessed>30</b:DayAccessed>
    <b:RefOrder>1</b:RefOrder>
  </b:Source>
  <b:Source>
    <b:Tag>Circular1_2015</b:Tag>
    <b:SourceType>Book</b:SourceType>
    <b:Guid>{55D80B94-5E5A-4ECB-A70B-23634C9D9F7D}</b:Guid>
    <b:Title>Circular 1/2015 Dispositivos Operativos en la Vías Públicas</b:Title>
    <b:Year>2015</b:Year>
    <b:Author>
      <b:Author>
        <b:Corporate>Ministerio del Interior</b:Corporate>
      </b:Author>
    </b:Author>
    <b:Publisher>Ministerio del Interior</b:Publisher>
    <b:YearAccessed>2023</b:YearAccessed>
    <b:MonthAccessed>enero</b:MonthAccessed>
    <b:DayAccessed>3</b:DayAccessed>
    <b:RefOrder>2</b:RefOrder>
  </b:Source>
  <b:Source>
    <b:Tag>CE</b:Tag>
    <b:SourceType>InternetSite</b:SourceType>
    <b:Guid>{B40EFF98-E1CF-45D9-8B8F-50D0DE87E4AB}</b:Guid>
    <b:Title>app.congreso</b:Title>
    <b:URL>https://app.congreso.es/consti/constitucion/indice/titulos/articulos.jsp?ini=104&amp;tipo=2#:~:text=Art%C3%ADculo%20104,y%20garantizar%20la%20seguridad%20ciudadana.</b:URL>
    <b:Author>
      <b:Author>
        <b:Corporate>Congreso de los Diputados</b:Corporate>
      </b:Author>
    </b:Author>
    <b:YearAccessed>2023</b:YearAccessed>
    <b:MonthAccessed>febrero</b:MonthAccessed>
    <b:DayAccessed>07</b:DayAccessed>
    <b:RefOrder>3</b:RefOrder>
  </b:Source>
  <b:Source>
    <b:Tag>2_86</b:Tag>
    <b:SourceType>InternetSite</b:SourceType>
    <b:Guid>{0BB8BCFD-FDAE-4E33-AA23-AB2A16516B02}</b:Guid>
    <b:Author>
      <b:Author>
        <b:Corporate>Jefatura de Estado</b:Corporate>
      </b:Author>
    </b:Author>
    <b:Title>Agencia Estatal Boletín Oficial del Estado</b:Title>
    <b:Year>1986</b:Year>
    <b:Month>marzo</b:Month>
    <b:Day>14</b:Day>
    <b:URL>https://www.boe.es/buscar/act.php?id=BOE-A-1986-6859&amp;p=20150729&amp;tn=1</b:URL>
    <b:YearAccessed>2023</b:YearAccessed>
    <b:MonthAccessed>febrero</b:MonthAccessed>
    <b:DayAccessed>01</b:DayAccessed>
    <b:RefOrder>4</b:RefOrder>
  </b:Source>
  <b:Source>
    <b:Tag>4_2015</b:Tag>
    <b:SourceType>InternetSite</b:SourceType>
    <b:Guid>{E64BE04E-38F0-4C83-9128-9BB71C8760BA}</b:Guid>
    <b:Author>
      <b:Author>
        <b:Corporate>Jefatura de Estado</b:Corporate>
      </b:Author>
    </b:Author>
    <b:Title>Agencia Estatal Boletín Oficial del Estado</b:Title>
    <b:Year>2015</b:Year>
    <b:Month>enero</b:Month>
    <b:Day>8</b:Day>
    <b:URL>https://www.boe.es/buscar/act.php?id=BOE-A-2015-3442</b:URL>
    <b:YearAccessed>2023</b:YearAccessed>
    <b:MonthAccessed>febrero</b:MonthAccessed>
    <b:DayAccessed>02</b:DayAccessed>
    <b:RefOrder>5</b:RefOrder>
  </b:Source>
  <b:Source>
    <b:Tag>DyD11_2007</b:Tag>
    <b:SourceType>InternetSite</b:SourceType>
    <b:Guid>{7DE0F649-7E21-4688-B7C3-56DDC83D0884}</b:Guid>
    <b:Title>Agencia Estatal Boletín Oficial del Estado</b:Title>
    <b:Year>2007</b:Year>
    <b:Author>
      <b:Author>
        <b:Corporate>Jefatura de Estado</b:Corporate>
      </b:Author>
    </b:Author>
    <b:Month>octubre</b:Month>
    <b:Day>23</b:Day>
    <b:URL>https://www.boe.es/buscar/act.php?id=BOE-A-2007-18391</b:URL>
    <b:YearAccessed>2023</b:YearAccessed>
    <b:MonthAccessed>febrero</b:MonthAccessed>
    <b:DayAccessed>04</b:DayAccessed>
    <b:RefOrder>6</b:RefOrder>
  </b:Source>
  <b:Source>
    <b:Tag>Instrucción7_2015</b:Tag>
    <b:SourceType>InternetSite</b:SourceType>
    <b:Guid>{D31FF1EE-8141-40F0-819F-60C84AA82BE3}</b:Guid>
    <b:Author>
      <b:Author>
        <b:Corporate>Secretaría de Estado de Seguridad</b:Corporate>
      </b:Author>
    </b:Author>
    <b:Title>Manual policial</b:Title>
    <b:Year>2015</b:Year>
    <b:URL>https://www.manualpolicial.es/Descargas/Legislacion/4Leg/5SC/instruccion-7-2015.pdf</b:URL>
    <b:YearAccessed>2023</b:YearAccessed>
    <b:MonthAccessed>enero</b:MonthAccessed>
    <b:DayAccessed>15</b:DayAccessed>
    <b:RefOrder>10</b:RefOrder>
  </b:Source>
  <b:Source>
    <b:Tag>MODOVPGC</b:Tag>
    <b:SourceType>Book</b:SourceType>
    <b:Guid>{9B5B12F6-5934-4B9D-AD45-6D5EF9D576C5}</b:Guid>
    <b:Title>MANUAL OPERATIVO DISPOSITIVOS OPERATIVOS EN LAS VÍAS PÚBLICAS</b:Title>
    <b:Author>
      <b:Author>
        <b:Corporate>Dirección General de la Guardia Civil</b:Corporate>
      </b:Author>
    </b:Author>
    <b:Publisher>MINISTERIO DEL INTERIOR</b:Publisher>
    <b:YearAccessed>2023</b:YearAccessed>
    <b:MonthAccessed>febrero</b:MonthAccessed>
    <b:DayAccessed>14</b:DayAccessed>
    <b:RefOrder>11</b:RefOrder>
  </b:Source>
  <b:Source>
    <b:Tag>TELEGRAM</b:Tag>
    <b:SourceType>InternetSite</b:SourceType>
    <b:Guid>{D8536712-8664-49DD-B96D-652660067AB8}</b:Guid>
    <b:Author>
      <b:Author>
        <b:Corporate>TELEGRAM</b:Corporate>
      </b:Author>
    </b:Author>
    <b:Title>Telegram</b:Title>
    <b:URL>https://web.telegram.org/k/</b:URL>
    <b:YearAccessed>2023</b:YearAccessed>
    <b:MonthAccessed>abril</b:MonthAccessed>
    <b:DayAccessed>04</b:DayAccessed>
    <b:RefOrder>20</b:RefOrder>
  </b:Source>
  <b:Source>
    <b:Tag>MANUALCNP</b:Tag>
    <b:SourceType>Book</b:SourceType>
    <b:Guid>{AA379314-890F-430D-9EBA-5850558D4132}</b:Guid>
    <b:Title>DISPOSITIVOS ESTÁTICOS DE CONTROL</b:Title>
    <b:Year>2022</b:Year>
    <b:Author>
      <b:Author>
        <b:Corporate>ESCUELA NACIONAL DE POLICÍA</b:Corporate>
      </b:Author>
    </b:Author>
    <b:YearAccessed>2023</b:YearAccessed>
    <b:MonthAccessed>febrero</b:MonthAccessed>
    <b:DayAccessed>22</b:DayAccessed>
    <b:RefOrder>16</b:RefOrder>
  </b:Source>
  <b:Source>
    <b:Tag>WAZE</b:Tag>
    <b:SourceType>InternetSite</b:SourceType>
    <b:Guid>{D8CE6D7E-9AD4-4BB6-9CE6-6C99A181279B}</b:Guid>
    <b:Title>WAZE</b:Title>
    <b:Author>
      <b:Author>
        <b:Corporate>WAZE</b:Corporate>
      </b:Author>
    </b:Author>
    <b:URL>https://www.waze.com/es/waze</b:URL>
    <b:YearAccessed>2023</b:YearAccessed>
    <b:MonthAccessed>marzo</b:MonthAccessed>
    <b:DayAccessed>21</b:DayAccessed>
    <b:RefOrder>21</b:RefOrder>
  </b:Source>
  <b:Source>
    <b:Tag>CNPhistoria</b:Tag>
    <b:SourceType>InternetSite</b:SourceType>
    <b:Guid>{1E34115D-DADF-4555-9181-C245BD334EB4}</b:Guid>
    <b:Title>Portal Web de la Policía Nacional</b:Title>
    <b:URL>https://www.policia.es/_es/tupolicia_conocenos_timeline.php</b:URL>
    <b:Author>
      <b:Author>
        <b:Corporate>POLICÍA NACIONAL</b:Corporate>
      </b:Author>
    </b:Author>
    <b:YearAccessed>2023</b:YearAccessed>
    <b:MonthAccessed>febrero</b:MonthAccessed>
    <b:DayAccessed>21</b:DayAccessed>
    <b:RefOrder>15</b:RefOrder>
  </b:Source>
  <b:Source>
    <b:Tag>historiaGNF</b:Tag>
    <b:SourceType>InternetSite</b:SourceType>
    <b:Guid>{601A6BCD-EC33-4646-8468-3FBF9E7BE5CC}</b:Guid>
    <b:Title>Germanderie Nationale</b:Title>
    <b:Author>
      <b:Author>
        <b:Corporate>Ministère de l'Intérieur et des Outre-mer</b:Corporate>
      </b:Author>
    </b:Author>
    <b:URL>Ministère de l'Intérieur et des Outre-mer</b:URL>
    <b:YearAccessed>2023</b:YearAccessed>
    <b:MonthAccessed>febrero</b:MonthAccessed>
    <b:DayAccessed>23</b:DayAccessed>
    <b:RefOrder>17</b:RefOrder>
  </b:Source>
  <b:Source>
    <b:Tag>GNFLEY</b:Tag>
    <b:SourceType>InternetSite</b:SourceType>
    <b:Guid>{966C42F2-FF57-4906-B51A-9B925CE10E95}</b:Guid>
    <b:Author>
      <b:Author>
        <b:Corporate>RÉPUBLIQUE FRANÇAISE</b:Corporate>
      </b:Author>
    </b:Author>
    <b:Title>République Française Legifrance</b:Title>
    <b:URL>https://www.legifrance.gouv.fr/codes/id/LEGIARTI000020957186/2009-08-07</b:URL>
    <b:YearAccessed>2023</b:YearAccessed>
    <b:MonthAccessed>febrero</b:MonthAccessed>
    <b:DayAccessed>23</b:DayAccessed>
    <b:RefOrder>18</b:RefOrder>
  </b:Source>
  <b:Source>
    <b:Tag>DEN23</b:Tag>
    <b:SourceType>InternetSite</b:SourceType>
    <b:Guid>{7581069B-0343-468B-8E5F-DE9FD10C7EC7}</b:Guid>
    <b:Author>
      <b:Author>
        <b:Corporate>DENSL</b:Corporate>
      </b:Author>
    </b:Author>
    <b:Title>DENSL BALIZAMIENTO Y SEGURIDAD</b:Title>
    <b:URL>https://densl.com/productos/control-policial/conos-policiales/cono-tetrapodo/</b:URL>
    <b:YearAccessed>2023</b:YearAccessed>
    <b:MonthAccessed>marzo</b:MonthAccessed>
    <b:DayAccessed>08</b:DayAccessed>
    <b:RefOrder>22</b:RefOrder>
  </b:Source>
  <b:Source>
    <b:Tag>LINTERNA</b:Tag>
    <b:SourceType>InternetSite</b:SourceType>
    <b:Guid>{BE71C7F8-45BF-40B3-A048-C682A5313C0F}</b:Guid>
    <b:Author>
      <b:Author>
        <b:Corporate>PREVENTEC</b:Corporate>
      </b:Author>
    </b:Author>
    <b:Title>PREVENTECSL</b:Title>
    <b:URL>https://preventecsl.es/senalizacion/materiales-de-senalizacion/balizas-luminosas-de-senalizacion/kit-linterna-con-cono-de-senalizacion/</b:URL>
    <b:YearAccessed>2023</b:YearAccessed>
    <b:MonthAccessed>marzo</b:MonthAccessed>
    <b:DayAccessed>15</b:DayAccessed>
    <b:RefOrder>23</b:RefOrder>
  </b:Source>
  <b:Source>
    <b:Tag>RAESEGSUB</b:Tag>
    <b:SourceType>InternetSite</b:SourceType>
    <b:Guid>{123525EC-D28B-4575-B1FC-A01B92D9D436}</b:Guid>
    <b:Author>
      <b:Author>
        <b:Corporate>Diccionario de la Lengua Española</b:Corporate>
      </b:Author>
    </b:Author>
    <b:Title>RAE</b:Title>
    <b:URL>https://dpej.rae.es/lema/seguridad-subjetiva#:~:text=Pen.,propio%20de%20tranquilidad%20y%20sosiego.</b:URL>
    <b:YearAccessed>2023</b:YearAccessed>
    <b:MonthAccessed>febrero</b:MonthAccessed>
    <b:DayAccessed>20</b:DayAccessed>
    <b:RefOrder>24</b:RefOrder>
  </b:Source>
  <b:Source>
    <b:Tag>pinchos</b:Tag>
    <b:SourceType>InternetSite</b:SourceType>
    <b:Guid>{49A019A7-F635-4CE4-BF99-F187DD9BE9C2}</b:Guid>
    <b:Author>
      <b:Author>
        <b:Corporate>SHOKE</b:Corporate>
      </b:Author>
    </b:Author>
    <b:Title>SHOKE DEFENSA Y SEGURIDAD</b:Title>
    <b:URL>https://www.tiendashoke.es/protecciones-antidisturbios/shoke-barrera-pinchos</b:URL>
    <b:YearAccessed>2023</b:YearAccessed>
    <b:MonthAccessed>marzo</b:MonthAccessed>
    <b:DayAccessed>09</b:DayAccessed>
    <b:RefOrder>25</b:RefOrder>
  </b:Source>
  <b:Source>
    <b:Tag>Instrucción12_2007</b:Tag>
    <b:SourceType>InternetSite</b:SourceType>
    <b:Guid>{7DB20895-EFF8-488C-B382-3AC5799B69C3}</b:Guid>
    <b:Author>
      <b:Author>
        <b:Corporate>Secretaria de Estado de Segurida</b:Corporate>
      </b:Author>
    </b:Author>
    <b:Title>Defensor del pueblo</b:Title>
    <b:Year>2007</b:Year>
    <b:URL>https://www.defensordelpueblo.es/wp-content/uploads/2016/03/Instruccion_12_2007.pdf</b:URL>
    <b:YearAccessed>2023</b:YearAccessed>
    <b:MonthAccessed>enero</b:MonthAccessed>
    <b:DayAccessed>11</b:DayAccessed>
    <b:RefOrder>9</b:RefOrder>
  </b:Source>
  <b:Source>
    <b:Tag>RDTráfico</b:Tag>
    <b:SourceType>InternetSite</b:SourceType>
    <b:Guid>{78926E8D-86AD-4813-AE24-07708D1C1966}</b:Guid>
    <b:Author>
      <b:Author>
        <b:Corporate>Ministerio del Interior</b:Corporate>
      </b:Author>
    </b:Author>
    <b:Title>Agencia Estatal Boletín Oficial del Estado</b:Title>
    <b:Year>2015</b:Year>
    <b:Month>octubre</b:Month>
    <b:Day>31</b:Day>
    <b:URL>https://www.boe.es/buscar/act.php?id=BOE-A-2015-11722</b:URL>
    <b:YearAccessed>2023</b:YearAccessed>
    <b:MonthAccessed>enero</b:MonthAccessed>
    <b:DayAccessed>09</b:DayAccessed>
    <b:RefOrder>8</b:RefOrder>
  </b:Source>
  <b:Source>
    <b:Tag>PD3_2018</b:Tag>
    <b:SourceType>InternetSite</b:SourceType>
    <b:Guid>{B596379D-365D-49E2-8D5E-97D6F5F3B661}</b:Guid>
    <b:Author>
      <b:Author>
        <b:Corporate>Jefatura del Estado</b:Corporate>
      </b:Author>
    </b:Author>
    <b:Title>Agencia Estatal Boletín Oficial del Estado</b:Title>
    <b:Year>2018</b:Year>
    <b:Month>diciembre</b:Month>
    <b:Day>06</b:Day>
    <b:URL>https://www.boe.es/buscar/doc.php?id=BOE-A-2018-16673</b:URL>
    <b:YearAccessed>2023</b:YearAccessed>
    <b:MonthAccessed>enero</b:MonthAccessed>
    <b:DayAccessed>14</b:DayAccessed>
    <b:RefOrder>7</b:RefOrder>
  </b:Source>
  <b:Source>
    <b:Tag>MEcompetencias</b:Tag>
    <b:SourceType>InternetSite</b:SourceType>
    <b:Guid>{B1983A40-018C-4F71-BF11-2C19B951EB8B}</b:Guid>
    <b:Title>GENCAT</b:Title>
    <b:Year>2011</b:Year>
    <b:Month>octubre</b:Month>
    <b:Day>27</b:Day>
    <b:URL>https://mossos.gencat.cat/es/els_mossos_desquadra/organitzacio/funcions/#:~:text=Seguridad%20ciudadana%20y%20orden%20p%C3%BAblico,Resoluci%C3%B3n%20amistosa%20de%20conflictos%20privados</b:URL>
    <b:YearAccessed>2023</b:YearAccessed>
    <b:MonthAccessed>febrero</b:MonthAccessed>
    <b:DayAccessed>21</b:DayAccessed>
    <b:RefOrder>13</b:RefOrder>
  </b:Source>
  <b:Source>
    <b:Tag>ACADEMIA</b:Tag>
    <b:SourceType>Book</b:SourceType>
    <b:Guid>{AF21F706-1029-4773-BFDF-9277BB1C3B6B}</b:Guid>
    <b:Title>Actuación Policial con Vehículos</b:Title>
    <b:Year>2021</b:Year>
    <b:Author>
      <b:Author>
        <b:NameList>
          <b:Person>
            <b:Last>Navarro</b:Last>
            <b:First>Moisés</b:First>
            <b:Middle>Cózar</b:Middle>
          </b:Person>
        </b:NameList>
      </b:Author>
    </b:Author>
    <b:City>Aranjuez</b:City>
    <b:Publisher>Departamento de instrucción y Adiestramiento de la Academia de Oficiales de la Guardia Civil de Aranjuez</b:Publisher>
    <b:YearAccessed>2023</b:YearAccessed>
    <b:MonthAccessed>marzo</b:MonthAccessed>
    <b:DayAccessed>15</b:DayAccessed>
    <b:RefOrder>19</b:RefOrder>
  </b:Source>
  <b:Source>
    <b:Tag>Pil22</b:Tag>
    <b:SourceType>InternetSite</b:SourceType>
    <b:Guid>{9D7610DB-2337-4C8A-A2CE-B79F121604D9}</b:Guid>
    <b:Title>Lamoncloa.gob.es</b:Title>
    <b:Year>2022</b:Year>
    <b:Month>julio</b:Month>
    <b:Day>20</b:Day>
    <b:Author>
      <b:Author>
        <b:Corporate>Pilar Llop, Ministra de Justicia</b:Corporate>
      </b:Author>
    </b:Author>
    <b:URL>https://www.lamoncloa.gob.es/serviciosdeprensa/notasprensa/justicia/Paginas/2022/200722-informe-toxicologico-victimas-trafico.aspx</b:URL>
    <b:RefOrder>1</b:RefOrder>
  </b:Source>
  <b:Source>
    <b:Tag>Dir211</b:Tag>
    <b:SourceType>Misc</b:SourceType>
    <b:Guid>{92C88D06-487D-41C5-99DD-72EFE1265BD3}</b:Guid>
    <b:Author>
      <b:Author>
        <b:Corporate>Dirección General de la Guardia Civil</b:Corporate>
      </b:Author>
    </b:Author>
    <b:Title>Orden General número 30/2021 de 9 de septiembre, por la que se regula la especialidad de Tráfico y la estructura, organización y funciones de la Agrupación de Tráfico de la Guardia Civil</b:Title>
    <b:Year>2021</b:Year>
    <b:Month>septiembre</b:Month>
    <b:Day>14</b:Day>
    <b:CountryRegion>España</b:CountryRegion>
    <b:Publisher>BOC núm. 38. </b:Publisher>
    <b:RefOrder>2</b:RefOrder>
  </b:Source>
  <b:Source>
    <b:Tag>DGT10</b:Tag>
    <b:SourceType>Misc</b:SourceType>
    <b:Guid>{87DD4F38-E6C7-4EC4-B66D-A12609D3EDF5}</b:Guid>
    <b:Title>Escrito de respuesta a consulta de la Agrupación de Tráfico de la Guardia Civil sobre inmovilizaciones vehículos en carretera</b:Title>
    <b:Year>2010</b:Year>
    <b:Month>agosto</b:Month>
    <b:Day>6</b:Day>
    <b:Author>
      <b:Author>
        <b:Corporate>DGT</b:Corporate>
      </b:Author>
    </b:Author>
    <b:Publisher>Fuente: Escuela de Tráfico de la Guardia Civil.</b:Publisher>
    <b:RefOrder>3</b:RefOrder>
  </b:Source>
  <b:Source>
    <b:Tag>DGT14</b:Tag>
    <b:SourceType>InternetSite</b:SourceType>
    <b:Guid>{62E47E3C-F2D6-403D-B3BA-7CD3B79CAF1F}</b:Guid>
    <b:Author>
      <b:Author>
        <b:Corporate>DGT Instrucción 14/V-106, 14/S-133, 14/C-114</b:Corporate>
      </b:Author>
    </b:Author>
    <b:Title>Policialocalaragon.com</b:Title>
    <b:Year>2014</b:Year>
    <b:Month>mayo</b:Month>
    <b:Day>8</b:Day>
    <b:Publisher>http://www.policialocalaragon.com/legislacion/trafico/instrucciones/dgt_instruccion_14-v-106_14-s-133_14-c-114_ley_6-2014_08-05-2014-.pdf</b:Publisher>
    <b:URL>http://www.policialocalaragon.com/legislacion/trafico/instrucciones/dgt_instruccion_14-v-106_14-s-133_14-c-114_ley_6-2014_08-05-2014-.pdf</b:URL>
    <b:RefOrder>4</b:RefOrder>
  </b:Source>
  <b:Source>
    <b:Tag>Jud18</b:Tag>
    <b:SourceType>InternetSite</b:SourceType>
    <b:Guid>{447B2D63-ECF0-4EAE-A0B0-DF06E9746CEC}</b:Guid>
    <b:Author>
      <b:Author>
        <b:NameList>
          <b:Person>
            <b:Last>Mínguez</b:Last>
            <b:First>Judith</b:First>
          </b:Person>
        </b:NameList>
      </b:Author>
    </b:Author>
    <b:Title>Lawyerpress.com</b:Title>
    <b:Year>2018</b:Year>
    <b:Month>abril</b:Month>
    <b:Day>11</b:Day>
    <b:URL>https://www.lawyerpress.com/2018/04/11/el-decomiso-del-vehiculo-en-los-delitos-contra-la-seguridad-vial/</b:URL>
    <b:RefOrder>5</b:RefOrder>
  </b:Source>
  <b:Source>
    <b:Tag>Dir09</b:Tag>
    <b:SourceType>Misc</b:SourceType>
    <b:Guid>{09873210-8235-4274-B716-96C48015ECCA}</b:Guid>
    <b:Author>
      <b:Author>
        <b:Corporate>Dirección General de Transporte Terrestre</b:Corporate>
      </b:Author>
    </b:Author>
    <b:Title>Escrito de respuesta a consulta de la Agrupación de Tráfico de la Guardia Civil sobre inmovilizaciones vehículos extranjeros</b:Title>
    <b:Year>2009</b:Year>
    <b:Month>septiembre</b:Month>
    <b:Day>4</b:Day>
    <b:Publisher>Fuente: Escuela de Tráfico de la Guardia Civil</b:Publisher>
    <b:RefOrder>6</b:RefOrder>
  </b:Source>
  <b:Source>
    <b:Tag>MºI15</b:Tag>
    <b:SourceType>Misc</b:SourceType>
    <b:Guid>{EEB7B997-02CA-4810-A221-333EEB41187B}</b:Guid>
    <b:Author>
      <b:Author>
        <b:Corporate>Ministerio del Interior</b:Corporate>
      </b:Author>
    </b:Author>
    <b:Title>Real Decreto Legislativo 6/2015, de 30 de octubre, por el que se aprueba el texto refundido de la Ley sobre Tráfico, Circulación de Vehículos a Motor y Seguridad Vial</b:Title>
    <b:Year>2015</b:Year>
    <b:Month>Octubre</b:Month>
    <b:Day>31</b:Day>
    <b:CountryRegion>España</b:CountryRegion>
    <b:Publisher>BOE número 261, páginas 103167 a 103231</b:Publisher>
    <b:RefOrder>7</b:RefOrder>
  </b:Source>
  <b:Source>
    <b:Tag>Age95</b:Tag>
    <b:SourceType>Misc</b:SourceType>
    <b:Guid>{E4BEC700-CE6D-4CCC-B8EA-15AE5494F677}</b:Guid>
    <b:Title>Ley Orgánica 10/1995, del Código Penal</b:Title>
    <b:Year>1995</b:Year>
    <b:Month>noviembre</b:Month>
    <b:Day>24</b:Day>
    <b:Author>
      <b:Author>
        <b:Corporate>Jefatura del Estado</b:Corporate>
      </b:Author>
    </b:Author>
    <b:URL>https://www.boe.es/eli/es/lo/1995/11/23/10/con</b:URL>
    <b:CountryRegion>España</b:CountryRegion>
    <b:Publisher>BOE núm. 281</b:Publisher>
    <b:RefOrder>8</b:RefOrder>
  </b:Source>
  <b:Source>
    <b:Tag>Min03</b:Tag>
    <b:SourceType>Misc</b:SourceType>
    <b:Guid>{316D75F7-F4BE-4479-81CB-293ACE69D36F}</b:Guid>
    <b:Author>
      <b:Author>
        <b:Corporate>Ministerio de la Presidencia</b:Corporate>
      </b:Author>
    </b:Author>
    <b:Title>Real Decreto 1428/2003, Reglamento General de Circulación</b:Title>
    <b:Year>2003</b:Year>
    <b:Month>noviembre</b:Month>
    <b:Day>21</b:Day>
    <b:CountryRegion>España</b:CountryRegion>
    <b:Publisher>BOE núm. 306 </b:Publisher>
    <b:RefOrder>9</b:RefOrder>
  </b:Source>
  <b:Source>
    <b:Tag>Ama22</b:Tag>
    <b:SourceType>InternetSite</b:SourceType>
    <b:Guid>{5055DEF7-588A-4469-BEE5-8FD808719920}</b:Guid>
    <b:Title>tuteorica.com</b:Title>
    <b:Year>2022</b:Year>
    <b:Month>febrero</b:Month>
    <b:Day>03</b:Day>
    <b:Author>
      <b:Author>
        <b:NameList>
          <b:Person>
            <b:Last>Baños</b:Last>
            <b:First>Amando</b:First>
          </b:Person>
        </b:NameList>
      </b:Author>
    </b:Author>
    <b:URL>https://tuteorica.com/blog/blog-legislacion/inmovilizacion-del-vehiculo-por-carecer-de-seguro/</b:URL>
    <b:RefOrder>10</b:RefOrder>
  </b:Source>
  <b:Source>
    <b:Tag>Min05</b:Tag>
    <b:SourceType>Misc</b:SourceType>
    <b:Guid>{7DA3A7C8-4943-41DB-965C-B12577457C14}</b:Guid>
    <b:Author>
      <b:Author>
        <b:Corporate>Ministerio de la Presidencia</b:Corporate>
      </b:Author>
    </b:Author>
    <b:Title>Real Decreto Legislativo 8/2004, de 29 de octubre, por el que se aprueba el texto refundido de la Ley sobre responsabilidad civil y seguro en la circulación de vehículos a motor</b:Title>
    <b:Year>2004</b:Year>
    <b:Month>Noviembre</b:Month>
    <b:Day>05</b:Day>
    <b:CountryRegion>España</b:CountryRegion>
    <b:Publisher>BOE núm. 267</b:Publisher>
    <b:RefOrder>11</b:RefOrder>
  </b:Source>
  <b:Source>
    <b:Tag>Tri20</b:Tag>
    <b:SourceType>InternetSite</b:SourceType>
    <b:Guid>{E1976CD5-A8E9-443C-B070-0CFC0E3B247D}</b:Guid>
    <b:Title>CENDOJ</b:Title>
    <b:Year>2019</b:Year>
    <b:Month>enero</b:Month>
    <b:Day>15</b:Day>
    <b:Author>
      <b:Author>
        <b:Corporate>STS 672/2019</b:Corporate>
      </b:Author>
    </b:Author>
    <b:InternetSiteTitle>Poderjudicial.es</b:InternetSiteTitle>
    <b:URL>https://www.poderjudicial.es/search/indexAN.jsp</b:URL>
    <b:RefOrder>12</b:RefOrder>
  </b:Source>
  <b:Source>
    <b:Tag>Fis20</b:Tag>
    <b:SourceType>InternetSite</b:SourceType>
    <b:Guid>{7CDF0E9D-C4DE-45AA-A05A-A46956EDDB0B}</b:Guid>
    <b:Author>
      <b:Author>
        <b:Corporate>Fiscal de Sala Coordinador de Seguridad Vial</b:Corporate>
      </b:Author>
    </b:Author>
    <b:Title>Ministerio Fiscal</b:Title>
    <b:InternetSiteTitle>Fiscal.es</b:InternetSiteTitle>
    <b:Year>2020</b:Year>
    <b:Month>marzo</b:Month>
    <b:Day>02</b:Day>
    <b:URL>https://www.fiscal.es/search?p_p_id=com_liferay_portal_search_web_search_results_portlet_SearchResultsPortlet&amp;p_p_lifecycle=0&amp;p_p_state=maximized&amp;p_p_mode=view&amp;_com_liferay_portal_search_web_search_results_portlet_SearchResultsPortlet_mvcPath=%2Fview_cont</b:URL>
    <b:RefOrder>13</b:RefOrder>
  </b:Source>
  <b:Source>
    <b:Tag>Tri84</b:Tag>
    <b:SourceType>Misc</b:SourceType>
    <b:Guid>{64066586-429B-41F0-BDBC-E04F9C78CB46}</b:Guid>
    <b:Author>
      <b:Author>
        <b:Corporate>STC núm. 108/1984, de 26 de noviembre</b:Corporate>
      </b:Author>
    </b:Author>
    <b:Title>Tribunal Constitucional</b:Title>
    <b:Year>1984</b:Year>
    <b:Month>diciembre</b:Month>
    <b:Day>21</b:Day>
    <b:CountryRegion>España</b:CountryRegion>
    <b:Publisher>BOE supl. al núm. 305, página 8, II Fundamentos Jurídicos, apartado b)</b:Publisher>
    <b:RefOrder>14</b:RefOrder>
  </b:Source>
  <b:Source>
    <b:Tag>Jef87</b:Tag>
    <b:SourceType>Misc</b:SourceType>
    <b:Guid>{B9E554E2-68FD-4B69-929D-60F22C489EBB}</b:Guid>
    <b:Title>Ley 16/1987, de 30 de julio, de ordenación de los transportes terrestres</b:Title>
    <b:Year>1987</b:Year>
    <b:Month>julio</b:Month>
    <b:Day>31</b:Day>
    <b:Author>
      <b:Author>
        <b:Corporate>Jefatura del Estado</b:Corporate>
      </b:Author>
    </b:Author>
    <b:CountryRegion>España</b:CountryRegion>
    <b:Publisher>BOE número 182</b:Publisher>
    <b:RefOrder>15</b:RefOrder>
  </b:Source>
  <b:Source>
    <b:Tag>Min90</b:Tag>
    <b:SourceType>Misc</b:SourceType>
    <b:Guid>{C6F5B95E-B8F8-4E71-AAE9-C7E8EE62795A}</b:Guid>
    <b:Author>
      <b:Author>
        <b:Corporate>Ministerio de Transportes, Turismo y Comunicaciones</b:Corporate>
      </b:Author>
    </b:Author>
    <b:Title>Real Decreto 1211/1990, de 28 de septiembre, por el que se aprueba el Reglamento de la Ley de Ordenación de los Transportes Terrestres.</b:Title>
    <b:Year>1990</b:Year>
    <b:Month>octubre</b:Month>
    <b:Day>8</b:Day>
    <b:CountryRegion>España</b:CountryRegion>
    <b:Publisher>BOE número 241</b:Publisher>
    <b:RefOrder>16</b:RefOrder>
  </b:Source>
  <b:Source>
    <b:Tag>Jef15</b:Tag>
    <b:SourceType>Misc</b:SourceType>
    <b:Guid>{12E4E7AC-507C-4FA2-B9BE-DAD9426C0D78}</b:Guid>
    <b:Author>
      <b:Author>
        <b:Corporate>Jefatura del Estado</b:Corporate>
      </b:Author>
    </b:Author>
    <b:Title>Ley Orgánica 1/2015, de 30 de marzo, por la que se modifica la Ley Orgánica 10/1995, de 23 de noviembre, del Código Penal</b:Title>
    <b:Year>2015</b:Year>
    <b:Month>marzo</b:Month>
    <b:Day>31</b:Day>
    <b:CountryRegion>España</b:CountryRegion>
    <b:Publisher>BOE núm. 77</b:Publisher>
    <b:RefOrder>17</b:RefOrder>
  </b:Source>
  <b:Source>
    <b:Tag>Jef151</b:Tag>
    <b:SourceType>Misc</b:SourceType>
    <b:Guid>{8F135ABF-94AA-4FC4-A6C7-414CD3CF97BE}</b:Guid>
    <b:Author>
      <b:Author>
        <b:Corporate>Jefatura del Estado</b:Corporate>
      </b:Author>
    </b:Author>
    <b:Title>Ley Orgánica 4/2015, de 30 de marzo, de protección de la seguridad ciudadana</b:Title>
    <b:Year>2015</b:Year>
    <b:Month>marzo</b:Month>
    <b:Day>31</b:Day>
    <b:CountryRegion>España</b:CountryRegion>
    <b:Publisher>BOE núm. 77</b:Publisher>
    <b:RefOrder>18</b:RefOrder>
  </b:Source>
  <b:Source>
    <b:Tag>Jef13</b:Tag>
    <b:SourceType>Misc</b:SourceType>
    <b:Guid>{2CB27BFF-6556-4E20-8871-4A804CED90D7}</b:Guid>
    <b:Author>
      <b:Author>
        <b:Corporate>Jefatura del Estado</b:Corporate>
      </b:Author>
    </b:Author>
    <b:Title>Ley 9/2013, de 4 de julio, por la que se modifica la Ley 16/1987, de 30 de julio, de Ordenación de los Transportes Terrestres y la Ley 21/2003, de 7 de julio, de Seguridad Aérea.</b:Title>
    <b:Year>2013</b:Year>
    <b:Month>julio</b:Month>
    <b:Day>5</b:Day>
    <b:CountryRegion>España</b:CountryRegion>
    <b:Publisher>BOE núm. 160</b:Publisher>
    <b:RefOrder>19</b:RefOrder>
  </b:Source>
  <b:Source>
    <b:Tag>Jef152</b:Tag>
    <b:SourceType>Misc</b:SourceType>
    <b:Guid>{89CE2078-793D-4718-B8CD-8F758F2D9D91}</b:Guid>
    <b:Author>
      <b:Author>
        <b:Corporate>Jefatura del Estado</b:Corporate>
      </b:Author>
    </b:Author>
    <b:Title>Ley 39/2015, de 1 de octubre, del Procedimiento Administrativo Común de las Administraciones Públicas</b:Title>
    <b:Year>2015</b:Year>
    <b:Month>octubre</b:Month>
    <b:Day>2</b:Day>
    <b:CountryRegion>España</b:CountryRegion>
    <b:Publisher>BOE núm. 236</b:Publisher>
    <b:RefOrder>20</b:RefOrder>
  </b:Source>
  <b:Source>
    <b:Tag>Jef03</b:Tag>
    <b:SourceType>Misc</b:SourceType>
    <b:Guid>{F147C598-4C77-4C8E-977F-8E06A7D5223A}</b:Guid>
    <b:Author>
      <b:Author>
        <b:Corporate>Jefatura del Estado</b:Corporate>
      </b:Author>
    </b:Author>
    <b:Title>Ley 29/2003, de 8 de octubre, sobre mejora de las condiciones de competencia y seguridad en el mercado de transporte por carretera, por la que se modifica, parcialmente, la Ley 16/1987, de 30 de julio, de Ordenación de los Transportes Terrestres.</b:Title>
    <b:Year>2003</b:Year>
    <b:Month>octubre</b:Month>
    <b:Day>9</b:Day>
    <b:CountryRegion>España</b:CountryRegion>
    <b:Publisher>BOE núm. 242</b:Publisher>
    <b:RefOrder>21</b:RefOrder>
  </b:Source>
  <b:Source>
    <b:Tag>Agr</b:Tag>
    <b:SourceType>Misc</b:SourceType>
    <b:Guid>{3AA5CBD2-F2D3-4886-887C-6D2673131EC4}</b:Guid>
    <b:Author>
      <b:Author>
        <b:Corporate>Agrupación de Tráfico de la Guardia Civil</b:Corporate>
      </b:Author>
    </b:Author>
    <b:Title>Normas de la Agrupación</b:Title>
    <b:PublicationTitle>Título 2 Nombramiento del servicico, Título 11 Proc. de control de la alcoholemia y el consumo de otras drogas en la seguridad vial, Título  6 Proc. de control y vigilancia del tráfico, la circulación de vehículos a motor y el transporte por carretera.</b:PublicationTitle>
    <b:Year>Normativa interna</b:Year>
    <b:RefOrder>22</b:RefOrder>
  </b:Source>
</b:Sources>
</file>

<file path=customXml/itemProps1.xml><?xml version="1.0" encoding="utf-8"?>
<ds:datastoreItem xmlns:ds="http://schemas.openxmlformats.org/officeDocument/2006/customXml" ds:itemID="{704E1571-CFA2-4DB7-9BE6-227E6B03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2548</Words>
  <Characters>14018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docId:8D09104621467135039CA84576B000F3</keywords>
  <dc:description/>
  <lastModifiedBy/>
  <revision>1</revision>
  <dcterms:created xsi:type="dcterms:W3CDTF">2026-09-23T12:00:00.0000000Z</dcterms:created>
  <dcterms:modified xsi:type="dcterms:W3CDTF">2026-09-23T12:14:00.0000000Z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c9df02e6e573bd45ade09f6485bb67b941221a4a3a6e06dbc28f7ff945195d0c</vt:lpwstr>
  </property>
</Properties>
</file>