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2329" w:rsidP="00747204" w:rsidRDefault="007C2329" w14:paraId="299B304C" w14:textId="518AF150">
      <w:pPr>
        <w:spacing w:line="240" w:lineRule="auto"/>
        <w:ind w:firstLine="0"/>
        <w:jc w:val="center"/>
        <w:rPr>
          <w:rFonts w:eastAsia="Times New Roman" w:cs="Times New Roman"/>
          <w:kern w:val="0"/>
          <w:szCs w:val="24"/>
          <w:lang w:eastAsia="en-US"/>
          <w14:ligatures w14:val="none"/>
        </w:rPr>
      </w:pPr>
      <w:bookmarkStart w:name="_Toc121988587" w:id="0"/>
      <w:bookmarkStart w:name="_Toc84356513" w:id="1"/>
      <w:bookmarkStart w:name="_Toc125394143" w:id="2"/>
    </w:p>
    <w:p w:rsidR="00DF65A0" w:rsidP="00AB6C15" w:rsidRDefault="007A3119" w14:paraId="568C64CD" w14:textId="5A5877AE">
      <w:pPr>
        <w:spacing w:before="100" w:beforeAutospacing="1" w:after="100" w:afterAutospacing="1" w:line="240" w:lineRule="auto"/>
        <w:ind w:firstLine="567"/>
        <w:jc w:val="left"/>
        <w:rPr>
          <w:rFonts w:eastAsia="Times New Roman" w:cs="Times New Roman"/>
          <w:kern w:val="0"/>
          <w:szCs w:val="24"/>
          <w:lang w:eastAsia="en-US"/>
          <w14:ligatures w14:val="none"/>
        </w:rPr>
      </w:pPr>
      <w:r w:rsidRPr="007A3119">
        <w:rPr>
          <w:rFonts w:eastAsia="Times New Roman" w:cs="Times New Roman"/>
          <w:noProof/>
          <w:kern w:val="0"/>
          <w:szCs w:val="24"/>
          <w:lang w:eastAsia="en-US"/>
          <w14:ligatures w14:val="none"/>
        </w:rPr>
        <mc:AlternateContent>
          <mc:Choice Requires="wps">
            <w:drawing>
              <wp:anchor distT="45720" distB="45720" distL="114300" distR="114300" simplePos="0" relativeHeight="251659264" behindDoc="0" locked="0" layoutInCell="1" allowOverlap="1" wp14:editId="663F66BF" wp14:anchorId="53F0A9F2">
                <wp:simplePos x="0" y="0"/>
                <wp:positionH relativeFrom="column">
                  <wp:posOffset>513236</wp:posOffset>
                </wp:positionH>
                <wp:positionV relativeFrom="paragraph">
                  <wp:posOffset>364299</wp:posOffset>
                </wp:positionV>
                <wp:extent cx="4467225" cy="323850"/>
                <wp:effectExtent l="0" t="0" r="28575"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323850"/>
                        </a:xfrm>
                        <a:prstGeom prst="rect">
                          <a:avLst/>
                        </a:prstGeom>
                        <a:solidFill>
                          <a:srgbClr val="FFFFFF"/>
                        </a:solidFill>
                        <a:ln w="9525">
                          <a:solidFill>
                            <a:srgbClr val="000000"/>
                          </a:solidFill>
                          <a:miter lim="800000"/>
                          <a:headEnd/>
                          <a:tailEnd/>
                        </a:ln>
                      </wps:spPr>
                      <wps:txbx>
                        <w:txbxContent>
                          <w:p w:rsidRPr="007A3119" w:rsidR="007A3119" w:rsidP="00FA27D4" w:rsidRDefault="007A3119" w14:paraId="371ABD43" w14:textId="22E5D4AA">
                            <w:pPr>
                              <w:shd w:val="clear" w:color="auto" w:fill="FFFF00"/>
                              <w:ind w:firstLine="0"/>
                              <w:jc w:val="center"/>
                              <w:rPr>
                                <w:b/>
                                <w:bCs/>
                                <w:color w:val="EE0000"/>
                              </w:rPr>
                            </w:pPr>
                            <w:r w:rsidRPr="007A3119">
                              <w:rPr>
                                <w:b/>
                                <w:bCs/>
                                <w:color w:val="EE0000"/>
                              </w:rPr>
                              <w:t xml:space="preserve">NE PAS MODIFIER LE TEXTE SURLIGNÉ EN JAUNE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3F0A9F2">
                <v:stroke joinstyle="miter"/>
                <v:path gradientshapeok="t" o:connecttype="rect"/>
              </v:shapetype>
              <v:shape id="Cuadro de texto 2" style="position:absolute;left:0;text-align:left;margin-left:40.4pt;margin-top:28.7pt;width:351.7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">
                <v:textbox>
                  <w:txbxContent>
                    <w:p w:rsidRPr="007A3119" w:rsidR="007A3119" w:rsidP="00FA27D4" w:rsidRDefault="007A3119" w14:paraId="371ABD43" w14:textId="22E5D4AA">
                      <w:pPr>
                        <w:shd w:val="clear" w:color="auto" w:fill="FFFF00"/>
                        <w:ind w:firstLine="0"/>
                        <w:jc w:val="center"/>
                        <w:rPr>
                          <w:b/>
                          <w:bCs/>
                          <w:color w:val="EE0000"/>
                        </w:rPr>
                      </w:pPr>
                      <w:r w:rsidRPr="007A3119">
                        <w:rPr>
                          <w:b/>
                          <w:bCs/>
                          <w:color w:val="EE0000"/>
                        </w:rPr>
                        <w:t xml:space="preserve">NE PAS MODIFIER LE TEXTE SURLIGNÉ EN JAUNE</w:t>
                      </w:r>
                    </w:p>
                  </w:txbxContent>
                </v:textbox>
              </v:shape>
            </w:pict>
          </mc:Fallback>
        </mc:AlternateContent>
      </w:r>
    </w:p>
    <w:p w:rsidRPr="003C0FAF" w:rsidR="00747204" w:rsidP="00AB6C15" w:rsidRDefault="00747204" w14:paraId="7A4C31DB" w14:textId="75F0BD69">
      <w:pPr>
        <w:spacing w:before="100" w:beforeAutospacing="1" w:after="100" w:afterAutospacing="1" w:line="240" w:lineRule="auto"/>
        <w:ind w:firstLine="567"/>
        <w:jc w:val="left"/>
        <w:rPr>
          <w:rFonts w:eastAsia="Times New Roman" w:cs="Times New Roman"/>
          <w:kern w:val="0"/>
          <w:szCs w:val="24"/>
          <w:lang w:eastAsia="en-US"/>
          <w14:ligatures w14:val="none"/>
        </w:rPr>
      </w:pPr>
    </w:p>
    <w:p w:rsidRPr="003C0FAF" w:rsidR="007C2329" w:rsidP="00AB6C15" w:rsidRDefault="007C2329" w14:paraId="7BA84AC0" w14:textId="15D5A9DA">
      <w:pPr>
        <w:spacing w:before="100" w:beforeAutospacing="1" w:after="100" w:afterAutospacing="1" w:line="240" w:lineRule="auto"/>
        <w:ind w:firstLine="567"/>
        <w:jc w:val="left"/>
        <w:rPr>
          <w:rFonts w:eastAsia="Times New Roman" w:cs="Times New Roman"/>
          <w:kern w:val="0"/>
          <w:szCs w:val="24"/>
          <w:lang w:eastAsia="en-US"/>
          <w14:ligatures w14:val="none"/>
        </w:rPr>
      </w:pPr>
    </w:p>
    <w:p w:rsidRPr="003C0FAF" w:rsidR="007C2329" w:rsidP="00AB6C15" w:rsidRDefault="007C2329" w14:paraId="0248B106" w14:textId="77777777">
      <w:pPr>
        <w:spacing w:before="100" w:beforeAutospacing="1" w:after="100" w:afterAutospacing="1" w:line="240" w:lineRule="auto"/>
        <w:ind w:firstLine="0"/>
        <w:jc w:val="left"/>
        <w:rPr>
          <w:rFonts w:eastAsia="Times New Roman" w:cs="Times New Roman"/>
          <w:b/>
          <w:kern w:val="0"/>
          <w:szCs w:val="24"/>
          <w:lang w:eastAsia="en-US"/>
          <w14:ligatures w14:val="none"/>
        </w:rPr>
      </w:pPr>
      <w:r w:rsidRPr="003C0FAF">
        <w:rPr>
          <w:rFonts w:eastAsia="Times New Roman" w:cs="Times New Roman"/>
          <w:noProof/>
          <w:kern w:val="0"/>
          <w:szCs w:val="24"/>
          <w14:ligatures w14:val="none"/>
        </w:rPr>
        <w:drawing>
          <wp:inline distT="0" distB="0" distL="0" distR="0" wp14:anchorId="71555427" wp14:editId="718A4D4F">
            <wp:extent cx="5400000" cy="922236"/>
            <wp:effectExtent l="0" t="0" r="0" b="0"/>
            <wp:docPr id="16" name="Imagen 16" descr="banner--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revis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922236"/>
                    </a:xfrm>
                    <a:prstGeom prst="rect">
                      <a:avLst/>
                    </a:prstGeom>
                    <a:noFill/>
                    <a:ln>
                      <a:noFill/>
                    </a:ln>
                  </pic:spPr>
                </pic:pic>
              </a:graphicData>
            </a:graphic>
          </wp:inline>
        </w:drawing>
      </w:r>
    </w:p>
    <w:p w:rsidR="007C2329" w:rsidP="003C67CF" w:rsidRDefault="003C67CF" w14:paraId="39BBDDAA" w14:textId="2180FE8D">
      <w:pPr>
        <w:spacing w:line="240" w:lineRule="auto"/>
        <w:ind w:firstLine="0"/>
        <w:jc w:val="right"/>
        <w:rPr>
          <w:rFonts w:eastAsia="Times New Roman" w:cs="Times New Roman"/>
          <w:b/>
          <w:color w:val="3B6867"/>
          <w:kern w:val="0"/>
          <w:sz w:val="28"/>
          <w:szCs w:val="40"/>
          <w:highlight w:val="yellow"/>
          <w:lang w:eastAsia="en-US"/>
          <w14:ligatures w14:val="none"/>
        </w:rPr>
      </w:pPr>
      <w:r w:rsidRPr="007A3119">
        <w:rPr>
          <w:rFonts w:eastAsia="Times New Roman" w:cs="Times New Roman"/>
          <w:b/>
          <w:color w:val="3B6867"/>
          <w:kern w:val="0"/>
          <w:sz w:val="28"/>
          <w:szCs w:val="40"/>
          <w:highlight w:val="yellow"/>
          <w:lang w:eastAsia="en-US"/>
          <w14:ligatures w14:val="none"/>
        </w:rPr>
        <w:t xml:space="preserve">Article de recherche</w:t>
      </w:r>
    </w:p>
    <w:p w:rsidR="006177D0" w:rsidP="003C67CF" w:rsidRDefault="006177D0" w14:paraId="228FAD12" w14:textId="77777777">
      <w:pPr>
        <w:spacing w:line="240" w:lineRule="auto"/>
        <w:ind w:firstLine="0"/>
        <w:jc w:val="right"/>
        <w:rPr>
          <w:rFonts w:eastAsia="Times New Roman" w:cs="Times New Roman"/>
          <w:b/>
          <w:color w:val="3B6867"/>
          <w:kern w:val="0"/>
          <w:sz w:val="28"/>
          <w:szCs w:val="40"/>
          <w:highlight w:val="yellow"/>
          <w:lang w:eastAsia="en-US"/>
          <w14:ligatures w14:val="none"/>
        </w:rPr>
      </w:pPr>
    </w:p>
    <w:p w:rsidRPr="007A3119" w:rsidR="006177D0" w:rsidP="003C67CF" w:rsidRDefault="006177D0" w14:paraId="7A433FFB" w14:textId="77777777">
      <w:pPr>
        <w:spacing w:line="240" w:lineRule="auto"/>
        <w:ind w:firstLine="0"/>
        <w:jc w:val="right"/>
        <w:rPr>
          <w:rFonts w:eastAsia="Times New Roman" w:cs="Times New Roman"/>
          <w:b/>
          <w:color w:val="3B6867"/>
          <w:kern w:val="0"/>
          <w:sz w:val="28"/>
          <w:szCs w:val="40"/>
          <w:highlight w:val="yellow"/>
          <w:lang w:eastAsia="en-US"/>
          <w14:ligatures w14:val="none"/>
        </w:rPr>
      </w:pPr>
    </w:p>
    <w:bookmarkEnd w:id="0"/>
    <w:bookmarkEnd w:id="1"/>
    <w:bookmarkEnd w:id="2"/>
    <w:p w:rsidRPr="007A3119" w:rsidR="00EE0E9C" w:rsidP="00EE0E9C" w:rsidRDefault="00EE0E9C" w14:paraId="52FAE466" w14:textId="00B8C464">
      <w:pPr>
        <w:spacing w:line="240" w:lineRule="auto"/>
        <w:ind w:firstLine="0"/>
        <w:jc w:val="center"/>
        <w:rPr>
          <w:rFonts w:eastAsia="Calibri" w:cs="Times New Roman"/>
          <w:b/>
          <w:color w:val="3B6867"/>
          <w:kern w:val="0"/>
          <w:sz w:val="32"/>
          <w:szCs w:val="24"/>
          <w:lang w:val="es-ES_tradnl" w:eastAsia="en-US"/>
          <w14:ligatures w14:val="none"/>
        </w:rPr>
      </w:pPr>
      <w:r w:rsidRPr="007A3119">
        <w:rPr>
          <w:rFonts w:eastAsia="Calibri" w:cs="Times New Roman"/>
          <w:b/>
          <w:color w:val="3B6867"/>
          <w:kern w:val="0"/>
          <w:sz w:val="32"/>
          <w:szCs w:val="24"/>
          <w:lang w:val="es-ES_tradnl" w:eastAsia="en-US"/>
          <w14:ligatures w14:val="none"/>
        </w:rPr>
        <w:t xml:space="preserve">TITRE DE L'ARTICLE</w:t>
      </w:r>
    </w:p>
    <w:p w:rsidR="00747204" w:rsidP="003C67CF" w:rsidRDefault="00747204" w14:paraId="6DBC662B" w14:textId="77777777">
      <w:pPr>
        <w:spacing w:line="240" w:lineRule="auto"/>
        <w:ind w:firstLine="0"/>
        <w:jc w:val="center"/>
        <w:rPr>
          <w:rFonts w:eastAsia="Times New Roman" w:cs="Times New Roman"/>
          <w:b/>
          <w:color w:val="3B6867"/>
          <w:kern w:val="0"/>
          <w:szCs w:val="24"/>
          <w:highlight w:val="yellow"/>
          <w:lang w:val="es-ES_tradnl" w:eastAsia="en-US"/>
          <w14:ligatures w14:val="none"/>
        </w:rPr>
      </w:pPr>
    </w:p>
    <w:p w:rsidRPr="007A3119" w:rsidR="006177D0" w:rsidP="003C67CF" w:rsidRDefault="006177D0" w14:paraId="5A722C20" w14:textId="77777777">
      <w:pPr>
        <w:spacing w:line="240" w:lineRule="auto"/>
        <w:ind w:firstLine="0"/>
        <w:jc w:val="center"/>
        <w:rPr>
          <w:rFonts w:eastAsia="Times New Roman" w:cs="Times New Roman"/>
          <w:b/>
          <w:color w:val="3B6867"/>
          <w:kern w:val="0"/>
          <w:szCs w:val="24"/>
          <w:highlight w:val="yellow"/>
          <w:lang w:val="es-ES_tradnl" w:eastAsia="en-US"/>
          <w14:ligatures w14:val="none"/>
        </w:rPr>
      </w:pPr>
    </w:p>
    <w:p w:rsidRPr="007A3119" w:rsidR="003C67CF" w:rsidP="003C67CF" w:rsidRDefault="003C67CF" w14:paraId="79497301" w14:textId="77777777">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Prénom Nom1 Nom2</w:t>
      </w:r>
    </w:p>
    <w:p w:rsidRPr="007A3119" w:rsidR="003C67CF" w:rsidP="003C67CF" w:rsidRDefault="00DF65A0" w14:paraId="484457F7" w14:textId="6E948C11">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Établissement</w:t>
      </w:r>
      <w:r w:rsidRPr="007A3119" w:rsidR="003C67CF">
        <w:rPr>
          <w:rFonts w:eastAsia="Times New Roman" w:cs="Times New Roman"/>
          <w:b/>
          <w:color w:val="3B6867"/>
          <w:kern w:val="0"/>
          <w:szCs w:val="24"/>
          <w:highlight w:val="yellow"/>
          <w:lang w:eastAsia="en-US"/>
          <w14:ligatures w14:val="none"/>
        </w:rPr>
        <w:t xml:space="preserve">, Département, Ville, Pays</w:t>
      </w:r>
    </w:p>
    <w:p w:rsidRPr="007A3119" w:rsidR="003C67CF" w:rsidP="003C67CF" w:rsidRDefault="003C67CF" w14:paraId="62D212D3" w14:textId="75030D2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w:history="1" r:id="rId9">
        <w:r w:rsidRPr="007A3119">
          <w:rPr>
            <w:rStyle w:val="Hipervnculo"/>
            <w:rFonts w:eastAsia="Times New Roman" w:cs="Times New Roman"/>
            <w:b/>
            <w:kern w:val="0"/>
            <w:szCs w:val="24"/>
            <w:highlight w:val="yellow"/>
            <w:lang w:eastAsia="en-US"/>
            <w14:ligatures w14:val="none"/>
          </w:rPr>
          <w:t>autor@correo.com</w:t>
        </w:r>
      </w:hyperlink>
    </w:p>
    <w:p w:rsidRPr="007A3119" w:rsidR="003C67CF" w:rsidP="003C67CF" w:rsidRDefault="003C67CF" w14:paraId="11D9E796" w14:textId="77777777">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ORCID : 0000-0002-XXXX-XXXX</w:t>
      </w:r>
    </w:p>
    <w:p w:rsidRPr="007A3119" w:rsidR="003C67CF" w:rsidP="003C67CF" w:rsidRDefault="003C67CF" w14:paraId="336B24B1" w14:textId="77BB1BA0">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Prénom Nom1 Nom2</w:t>
      </w:r>
    </w:p>
    <w:p w:rsidRPr="007A3119" w:rsidR="003C67CF" w:rsidP="003C67CF" w:rsidRDefault="00DF65A0" w14:paraId="2370707B" w14:textId="29D28BB3">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Institution</w:t>
      </w:r>
      <w:r w:rsidRPr="007A3119" w:rsidR="003C67CF">
        <w:rPr>
          <w:rFonts w:eastAsia="Times New Roman" w:cs="Times New Roman"/>
          <w:b/>
          <w:color w:val="3B6867"/>
          <w:kern w:val="0"/>
          <w:szCs w:val="24"/>
          <w:highlight w:val="yellow"/>
          <w:lang w:eastAsia="en-US"/>
          <w14:ligatures w14:val="none"/>
        </w:rPr>
        <w:t xml:space="preserve">, Département, Ville, Pays</w:t>
      </w:r>
    </w:p>
    <w:p w:rsidRPr="007A3119" w:rsidR="003C67CF" w:rsidP="003C67CF" w:rsidRDefault="003C67CF" w14:paraId="5E62AC0D" w14:textId="687CA20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w:history="1" r:id="rId10">
        <w:r w:rsidRPr="007A3119">
          <w:rPr>
            <w:rStyle w:val="Hipervnculo"/>
            <w:rFonts w:eastAsia="Times New Roman" w:cs="Times New Roman"/>
            <w:b/>
            <w:kern w:val="0"/>
            <w:szCs w:val="24"/>
            <w:highlight w:val="yellow"/>
            <w:lang w:eastAsia="en-US"/>
            <w14:ligatures w14:val="none"/>
          </w:rPr>
          <w:t>autor@correo.com</w:t>
        </w:r>
      </w:hyperlink>
    </w:p>
    <w:p w:rsidRPr="007A3119" w:rsidR="007C2329" w:rsidP="003C67CF" w:rsidRDefault="003C67CF" w14:paraId="71D11EB0" w14:textId="4C448F72">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ORCID : 0000-0002-XXXX-XXXX</w:t>
      </w:r>
    </w:p>
    <w:p w:rsidRPr="007A3119" w:rsidR="00DF65A0" w:rsidP="003C67CF" w:rsidRDefault="00DF65A0" w14:paraId="40A8D408" w14:textId="77777777">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rsidRPr="007A3119" w:rsidR="00DF65A0" w:rsidP="003C67CF" w:rsidRDefault="00DF65A0" w14:paraId="229B70E9" w14:textId="77777777">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rsidRPr="007A3119" w:rsidR="003C67CF" w:rsidP="003C67CF" w:rsidRDefault="003C67CF" w14:paraId="091B24C1" w14:textId="5F972714">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Reçu le</w:t>
      </w:r>
      <w:r w:rsidR="00D07E22">
        <w:rPr>
          <w:rFonts w:eastAsia="Times New Roman" w:cs="Times New Roman"/>
          <w:color w:val="3B6867"/>
          <w:kern w:val="0"/>
          <w:szCs w:val="24"/>
          <w:highlight w:val="yellow"/>
          <w:lang w:eastAsia="en-US"/>
          <w14:ligatures w14:val="none"/>
        </w:rPr>
        <w:t xml:space="preserve"> 13/10/2027</w:t>
      </w:r>
    </w:p>
    <w:p w:rsidRPr="007A3119" w:rsidR="003C67CF" w:rsidP="003C67CF" w:rsidRDefault="003C67CF" w14:paraId="7EC0C513" w14:textId="0AB79802">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Accepté le</w:t>
      </w:r>
      <w:r w:rsidR="00D07E22">
        <w:rPr>
          <w:rFonts w:eastAsia="Times New Roman" w:cs="Times New Roman"/>
          <w:color w:val="3B6867"/>
          <w:kern w:val="0"/>
          <w:szCs w:val="24"/>
          <w:highlight w:val="yellow"/>
          <w:lang w:eastAsia="en-US"/>
          <w14:ligatures w14:val="none"/>
        </w:rPr>
        <w:t xml:space="preserve"> 10/01/2027</w:t>
      </w:r>
    </w:p>
    <w:p w:rsidRPr="007A3119" w:rsidR="003C67CF" w:rsidP="003C67CF" w:rsidRDefault="003C67CF" w14:paraId="7D3FE46C" w14:textId="392C2013">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Publié le</w:t>
      </w:r>
      <w:r w:rsidR="00D07E22">
        <w:rPr>
          <w:rFonts w:eastAsia="Times New Roman" w:cs="Times New Roman"/>
          <w:color w:val="3B6867"/>
          <w:kern w:val="0"/>
          <w:szCs w:val="24"/>
          <w:highlight w:val="yellow"/>
          <w:lang w:eastAsia="en-US"/>
          <w14:ligatures w14:val="none"/>
        </w:rPr>
        <w:t xml:space="preserve"> 15/01/2027</w:t>
      </w:r>
    </w:p>
    <w:p w:rsidRPr="007A3119" w:rsidR="007C2329" w:rsidP="00AB6C15" w:rsidRDefault="007C2329" w14:paraId="380582C7" w14:textId="09BC2FDA">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AB6C15" w:rsidRDefault="00DF65A0" w14:paraId="216F8BFF" w14:textId="7411792C">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AB6C15" w:rsidRDefault="00DF65A0" w14:paraId="5D62919B" w14:textId="77777777">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DF65A0" w:rsidRDefault="00747204" w14:paraId="6AE06293" w14:textId="6D161791">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doi </w:t>
      </w:r>
      <w:r w:rsidRPr="007A3119" w:rsidR="00DF65A0">
        <w:rPr>
          <w:rFonts w:eastAsia="Times New Roman" w:cs="Times New Roman"/>
          <w:color w:val="3B6867"/>
          <w:kern w:val="0"/>
          <w:szCs w:val="24"/>
          <w:highlight w:val="yellow"/>
          <w:lang w:eastAsia="en-US"/>
          <w14:ligatures w14:val="none"/>
        </w:rPr>
        <w:t xml:space="preserve">: https://doi.org/xxxxxxx</w:t>
      </w:r>
    </w:p>
    <w:p w:rsidRPr="007A3119" w:rsidR="00DF65A0" w:rsidP="00DF65A0" w:rsidRDefault="00DF65A0" w14:paraId="3D3289DA" w14:textId="4041825D">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Citation recommandée : Nom, N. et Nom, N. (2025). Titre de l’article. </w:t>
      </w:r>
      <w:r w:rsidRPr="007A3119">
        <w:rPr>
          <w:rFonts w:eastAsia="Times New Roman" w:cs="Times New Roman"/>
          <w:i/>
          <w:color w:val="3B6867"/>
          <w:kern w:val="0"/>
          <w:szCs w:val="24"/>
          <w:highlight w:val="yellow"/>
          <w:lang w:eastAsia="en-US"/>
          <w14:ligatures w14:val="none"/>
        </w:rPr>
        <w:t xml:space="preserve">Revue Logos Guardia Civil</w:t>
      </w:r>
      <w:r w:rsidRPr="007A3119">
        <w:rPr>
          <w:rFonts w:eastAsia="Times New Roman" w:cs="Times New Roman"/>
          <w:color w:val="3B6867"/>
          <w:kern w:val="0"/>
          <w:szCs w:val="24"/>
          <w:highlight w:val="yellow"/>
          <w:lang w:eastAsia="en-US"/>
          <w14:ligatures w14:val="none"/>
        </w:rPr>
        <w:t xml:space="preserve">, 3(1), pp–pp. https://doi.org/xxxxxxx</w:t>
      </w:r>
    </w:p>
    <w:p w:rsidRPr="007A3119" w:rsidR="00DF65A0" w:rsidP="00747204" w:rsidRDefault="00DF65A0" w14:paraId="096FE853" w14:textId="7325A336">
      <w:pPr>
        <w:spacing w:before="100" w:beforeAutospacing="1" w:after="100" w:afterAutospacing="1" w:line="240" w:lineRule="auto"/>
        <w:ind w:firstLine="0"/>
        <w:contextualSpacing/>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Licence : Cet article est publié sous la licence Creative Commons Attribution-Pas d’Utilisation Commerciale-Pas de Modifications 4.0 International (CC BY-NC-ND 4.0) </w:t>
      </w:r>
    </w:p>
    <w:p w:rsidRPr="007A3119" w:rsidR="00DF65A0" w:rsidP="00DF65A0" w:rsidRDefault="00DF65A0" w14:paraId="5C4300A3" w14:textId="2592BD2B">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Dépôt légal : M-3619-2023</w:t>
      </w:r>
    </w:p>
    <w:p w:rsidRPr="007A3119" w:rsidR="00DF65A0" w:rsidP="00DF65A0" w:rsidRDefault="00DF65A0" w14:paraId="117C4EA0" w14:textId="77777777">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NIPO en ligne : 126-23-019-8</w:t>
      </w:r>
    </w:p>
    <w:p w:rsidR="00DF65A0" w:rsidP="00DF65A0" w:rsidRDefault="00DF65A0" w14:paraId="68E108B2" w14:textId="5A1DA74C">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r w:rsidRPr="007A3119">
        <w:rPr>
          <w:rFonts w:eastAsia="Times New Roman" w:cs="Times New Roman"/>
          <w:color w:val="3B6867"/>
          <w:kern w:val="0"/>
          <w:szCs w:val="24"/>
          <w:highlight w:val="yellow"/>
          <w:lang w:eastAsia="en-US"/>
          <w14:ligatures w14:val="none"/>
        </w:rPr>
        <w:t xml:space="preserve">ISSN en ligne : 2952-394X</w:t>
      </w:r>
    </w:p>
    <w:p w:rsidR="00EE0E9C" w:rsidP="00DF65A0" w:rsidRDefault="00EE0E9C" w14:paraId="3EA80512" w14:textId="77777777">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p>
    <w:p w:rsidR="008F39D4" w:rsidP="00FA27D4" w:rsidRDefault="008F39D4" w14:paraId="22167CAF" w14:textId="64E1AED6">
      <w:pPr>
        <w:spacing w:before="100" w:beforeAutospacing="1" w:after="100" w:afterAutospacing="1" w:line="240" w:lineRule="auto"/>
        <w:ind w:firstLine="0"/>
        <w:jc w:val="center"/>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t xml:space="preserve">TITRE DE L'ARTICLE</w:t>
      </w:r>
    </w:p>
    <w:p w:rsidRPr="003C0FAF" w:rsidR="00E34537" w:rsidP="00FA27D4" w:rsidRDefault="008F39D4" w14:paraId="78C0D4CE" w14:textId="3623E405">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 xml:space="preserve">Sommaire :</w:t>
      </w:r>
      <w:r w:rsidRPr="003C0FAF">
        <w:rPr>
          <w:rFonts w:eastAsia="Calibri" w:cs="Times New Roman"/>
          <w:kern w:val="0"/>
          <w:szCs w:val="24"/>
          <w:lang w:val="es-ES_tradnl" w:eastAsia="en-US"/>
          <w14:ligatures w14:val="none"/>
        </w:rPr>
        <w:t xml:space="preserve"> 1. INTRODUCTION. 2. TITRE DE LA SECTION DEUX. 2.1. Titre de la sous-section </w:t>
      </w:r>
      <w:r>
        <w:rPr>
          <w:rFonts w:eastAsia="Calibri" w:cs="Times New Roman"/>
          <w:kern w:val="0"/>
          <w:szCs w:val="24"/>
          <w:lang w:val="es-ES_tradnl" w:eastAsia="en-US"/>
          <w14:ligatures w14:val="none"/>
        </w:rPr>
        <w:t xml:space="preserve">deux point </w:t>
      </w:r>
      <w:r w:rsidRPr="003C0FAF">
        <w:rPr>
          <w:rFonts w:eastAsia="Calibri" w:cs="Times New Roman"/>
          <w:kern w:val="0"/>
          <w:szCs w:val="24"/>
          <w:lang w:val="es-ES_tradnl" w:eastAsia="en-US"/>
          <w14:ligatures w14:val="none"/>
        </w:rPr>
        <w:t xml:space="preserve">un. 2.2. Titre de la sous-sous-section </w:t>
      </w:r>
      <w:r>
        <w:rPr>
          <w:rFonts w:eastAsia="Calibri" w:cs="Times New Roman"/>
          <w:kern w:val="0"/>
          <w:szCs w:val="24"/>
          <w:lang w:val="es-ES_tradnl" w:eastAsia="en-US"/>
          <w14:ligatures w14:val="none"/>
        </w:rPr>
        <w:t xml:space="preserve">deux point </w:t>
      </w:r>
      <w:r w:rsidRPr="003C0FAF">
        <w:rPr>
          <w:rFonts w:eastAsia="Calibri" w:cs="Times New Roman"/>
          <w:kern w:val="0"/>
          <w:szCs w:val="24"/>
          <w:lang w:val="es-ES_tradnl" w:eastAsia="en-US"/>
          <w14:ligatures w14:val="none"/>
        </w:rPr>
        <w:t xml:space="preserve">deux. 3. TITRE DE LA SECTION TROIS. 3.1. Titre de la sous-sous-section </w:t>
      </w:r>
      <w:r w:rsidRPr="003C0FAF">
        <w:rPr>
          <w:rFonts w:eastAsia="Calibri" w:cs="Times New Roman"/>
          <w:kern w:val="0"/>
          <w:szCs w:val="24"/>
          <w:lang w:val="es-ES_tradnl" w:eastAsia="en-US"/>
          <w14:ligatures w14:val="none"/>
        </w:rPr>
        <w:t xml:space="preserve">trois point </w:t>
      </w:r>
      <w:r w:rsidRPr="003C0FAF">
        <w:rPr>
          <w:rFonts w:eastAsia="Calibri" w:cs="Times New Roman"/>
          <w:kern w:val="0"/>
          <w:szCs w:val="24"/>
          <w:lang w:val="es-ES_tradnl" w:eastAsia="en-US"/>
          <w14:ligatures w14:val="none"/>
        </w:rPr>
        <w:t xml:space="preserve">un.  4. CONCLUSIONS ET PROPOSITIONS. 5. RÉFÉRENCES BIBLIOGRAPHIQUES. </w:t>
      </w:r>
    </w:p>
    <w:p w:rsidRPr="003C0FAF" w:rsidR="008F39D4" w:rsidP="00FA27D4" w:rsidRDefault="008F39D4" w14:paraId="256E0187" w14:textId="57FE7762">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 xml:space="preserve">Résumé : </w:t>
      </w:r>
      <w:r w:rsidRPr="003C0FAF">
        <w:rPr>
          <w:rFonts w:eastAsia="Calibri" w:cs="Times New Roman"/>
          <w:kern w:val="0"/>
          <w:szCs w:val="24"/>
          <w:lang w:val="es-ES_tradnl" w:eastAsia="en-US"/>
          <w14:ligatures w14:val="none"/>
        </w:rPr>
        <w:t xml:space="preserve">Cette section doit fournir un résumé concis du contenu principal de l’article scientifique. La décision des lecteurs de poursuivre la lecture du texte dépend des informations présentées dans ce résumé. Par conséquent, celui-ci doit fournir suffisamment de détails sur les objectifs de l’étude, la méthodologie utilisée, les résultats les plus significatifs et les conclusions. De nombreux auteurs rencontrent des difficultés à rédiger le résumé en raison de la limite de mots imposée par les publications universitaires, qui est, dans notre cas, de 250 mots. Cette section doit fournir un résumé concis du contenu principal de l’article scientifique. La décision des lecteurs de poursuivre la lecture du texte dépend des informations présentées dans ce résumé. Celui-ci doit donc fournir suffisamment de détails sur les objectifs de l’étude, la méthodologie utilisée, les résultats les plus significatifs et les conclusions. De nombreux auteurs rencontrent des difficultés à rédiger le résumé en raison de la limite de mots imposée par les revues scientifiques, qui est, dans notre cas, de 250 mots.</w:t>
      </w:r>
    </w:p>
    <w:p w:rsidRPr="003C0FAF" w:rsidR="008F39D4" w:rsidP="00FA27D4" w:rsidRDefault="008F39D4" w14:paraId="35DF9873" w14:textId="524164AA">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n-US" w:eastAsia="en-US"/>
          <w14:ligatures w14:val="none"/>
        </w:rPr>
        <w:t xml:space="preserve">Résumé : </w:t>
      </w:r>
      <w:r w:rsidRPr="003C0FAF">
        <w:rPr>
          <w:rFonts w:eastAsia="Calibri" w:cs="Times New Roman"/>
          <w:kern w:val="0"/>
          <w:szCs w:val="24"/>
          <w:lang w:val="en-US" w:eastAsia="en-US"/>
          <w14:ligatures w14:val="none"/>
        </w:rPr>
        <w:t xml:space="preserve">Ce paragraphe doit fournir un résumé concis du contenu principal de l’article scientifique. La décision des lecteurs de poursuivre la lecture du texte dépend des informations présentées dans ce résumé. Par conséquent, celui-ci doit fournir suffisamment de détails sur les objectifs de l’étude, la méthodologie utilisée, les résultats les plus significatifs et les conclusions. De nombreux auteurs rencontrent des difficultés à rédiger le résumé en raison de la limite de mots imposée par les publications universitaires, qui est, dans notre cas, de 250 mots. Cette partie doit fournir un résumé concis du contenu principal de l’article scientifique. La décision des lecteurs de poursuivre la lecture du texte dépend des informations présentées dans ce résumé. Par conséquent, celui-ci doit fournir suffisamment de détails sur les objectifs de l’étude, la méthodologie utilisée, les résultats les plus significatifs et les conclusions. De nombreux auteurs rencontrent des difficultés à rédiger le résumé en raison de la limite de mots imposée par les publications universitaires, qui est, dans notre cas, de 250 mots.</w:t>
      </w:r>
    </w:p>
    <w:p w:rsidRPr="003C0FAF" w:rsidR="008F39D4" w:rsidP="00FA27D4" w:rsidRDefault="008F39D4" w14:paraId="5DE84CB7" w14:textId="77777777">
      <w:pPr>
        <w:spacing w:before="100" w:beforeAutospacing="1" w:after="100" w:afterAutospacing="1" w:line="240" w:lineRule="auto"/>
        <w:ind w:firstLine="0"/>
        <w:rPr>
          <w:rFonts w:eastAsia="Calibri" w:cs="Times New Roman"/>
          <w:kern w:val="0"/>
          <w:szCs w:val="24"/>
          <w:lang w:eastAsia="en-US"/>
          <w14:ligatures w14:val="none"/>
        </w:rPr>
      </w:pPr>
      <w:r w:rsidRPr="00FA27D4">
        <w:rPr>
          <w:rFonts w:eastAsia="Calibri" w:cs="Times New Roman"/>
          <w:b/>
          <w:color w:val="3B6867"/>
          <w:kern w:val="0"/>
          <w:szCs w:val="24"/>
          <w:highlight w:val="yellow"/>
          <w:lang w:val="es-ES_tradnl" w:eastAsia="en-US"/>
          <w14:ligatures w14:val="none"/>
        </w:rPr>
        <w:t xml:space="preserve">Mots-clés : </w:t>
      </w:r>
      <w:r w:rsidRPr="003C0FAF">
        <w:rPr>
          <w:rFonts w:eastAsia="Calibri" w:cs="Times New Roman"/>
          <w:kern w:val="0"/>
          <w:szCs w:val="24"/>
          <w:lang w:eastAsia="en-US"/>
          <w14:ligatures w14:val="none"/>
        </w:rPr>
        <w:t xml:space="preserve">Termes ou phrases courtes (5 au maximum) séparés par des virgules, qui représentent le contenu essentiel du travail. Ils constituent un outil essentiel pour aider les indexeurs et les moteurs de recherche à trouver des articles pertinents. </w:t>
      </w:r>
    </w:p>
    <w:p w:rsidRPr="003C0FAF" w:rsidR="008F39D4" w:rsidP="00FA27D4" w:rsidRDefault="008F39D4" w14:paraId="33D3F9A0" w14:textId="77777777">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s-ES_tradnl" w:eastAsia="en-US"/>
          <w14:ligatures w14:val="none"/>
        </w:rPr>
        <w:t xml:space="preserve">Mots-clés : </w:t>
      </w:r>
      <w:r w:rsidRPr="003C0FAF">
        <w:rPr>
          <w:rFonts w:eastAsia="Calibri" w:cs="Times New Roman"/>
          <w:kern w:val="0"/>
          <w:szCs w:val="24"/>
          <w:lang w:val="en-US" w:eastAsia="en-US"/>
          <w14:ligatures w14:val="none"/>
        </w:rPr>
        <w:t xml:space="preserve">termes ou expressions courtes (5 au maximum) séparés par des virgules, qui résument le contenu essentiel du travail. Ils constituent un outil essentiel pour aider les indexeurs et les moteurs de recherche à trouver des articles pertinents.</w:t>
      </w:r>
    </w:p>
    <w:p w:rsidRPr="003C0FAF" w:rsidR="008F39D4" w:rsidP="00FA27D4" w:rsidRDefault="008F39D4" w14:paraId="661C2D3D" w14:textId="77777777">
      <w:pPr>
        <w:spacing w:before="100" w:beforeAutospacing="1" w:after="100" w:afterAutospacing="1" w:line="240" w:lineRule="auto"/>
        <w:ind w:firstLine="0"/>
        <w:rPr>
          <w:rFonts w:eastAsia="Calibri" w:cs="Times New Roman"/>
          <w:b/>
          <w:color w:val="3B6867"/>
          <w:kern w:val="0"/>
          <w:szCs w:val="24"/>
          <w:lang w:val="en-US" w:eastAsia="en-US"/>
          <w14:ligatures w14:val="none"/>
        </w:rPr>
      </w:pPr>
      <w:r w:rsidRPr="003C0FAF">
        <w:rPr>
          <w:rFonts w:eastAsia="Calibri" w:cs="Times New Roman"/>
          <w:b/>
          <w:color w:val="3B6867"/>
          <w:kern w:val="0"/>
          <w:szCs w:val="24"/>
          <w:lang w:val="en-US" w:eastAsia="en-US"/>
          <w14:ligatures w14:val="none"/>
        </w:rPr>
        <w:br w:type="page"/>
      </w:r>
    </w:p>
    <w:p w:rsidRPr="003C0FAF" w:rsidR="008F39D4" w:rsidP="00FA27D4" w:rsidRDefault="008F39D4" w14:paraId="62006D40" w14:textId="77777777">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lastRenderedPageBreak/>
      </w:r>
      <w:r w:rsidRPr="003C0FAF">
        <w:rPr>
          <w:rFonts w:eastAsia="Calibri" w:cs="Times New Roman"/>
          <w:b/>
          <w:color w:val="3B6867"/>
          <w:kern w:val="0"/>
          <w:szCs w:val="24"/>
          <w:lang w:val="es-ES_tradnl" w:eastAsia="en-US"/>
          <w14:ligatures w14:val="none"/>
        </w:rPr>
        <w:t xml:space="preserve">ABRÉVIATIONS</w:t>
      </w:r>
    </w:p>
    <w:p w:rsidRPr="003C0FAF" w:rsidR="008F39D4" w:rsidP="00FA27D4" w:rsidRDefault="008F39D4" w14:paraId="456C2643"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(Dans un article scientifique, les abréviations sont des mots raccourcis qui représentent d’autres mots complexes ou des groupes de mots grâce à la suppression de certaines lettres. Il peut s’agir d’abréviations, de raccourcis, d’acronymes et de sigles.</w:t>
      </w:r>
    </w:p>
    <w:p w:rsidRPr="003C0FAF" w:rsidR="008F39D4" w:rsidP="00FA27D4" w:rsidRDefault="008F39D4" w14:paraId="6104B566"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Dans un article scientifique, les abréviations sont utilisées pour améliorer la rédaction et éviter la répétition de termes longs ou complexes. </w:t>
      </w:r>
    </w:p>
    <w:p w:rsidRPr="003C0FAF" w:rsidR="008F39D4" w:rsidP="00FA27D4" w:rsidRDefault="008F39D4" w14:paraId="0CAFFAD3"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Lorsqu’on utilise une abréviation ou un acronyme dans un travail pour désigner un mot ou une expression particulière, il faut d’abord écrire l’expression complète, puis indiquer entre parenthèses l’abréviation qui sera utilisée tout au long du travail pour désigner cette expression. Par exemple, si l’on doit faire référence à plusieurs reprises à la « Gestion de la relation client », on peut écrire « Gestion de la relation client (CRM) » la première fois qu’elle est mentionnée, puis utiliser « CRM » dans le reste du texte.</w:t>
      </w:r>
    </w:p>
    <w:p w:rsidRPr="003C0FAF" w:rsidR="008F39D4" w:rsidP="00FA27D4" w:rsidRDefault="008F39D4" w14:paraId="5636324A"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Il est important de garder à l’esprit que tous les lecteurs de votre travail ne seront pas familiers avec les abréviations techniques ; leur utilisation appropriée peut donc améliorer la lisibilité de votre travail.)</w:t>
      </w:r>
    </w:p>
    <w:p w:rsidRPr="003C0FAF" w:rsidR="008F39D4" w:rsidP="00FA27D4" w:rsidRDefault="008F39D4" w14:paraId="78341F37"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Suivez le format de l’exemple :</w:t>
      </w:r>
    </w:p>
    <w:p w:rsidRPr="003C0FAF" w:rsidR="008F39D4" w:rsidP="00FA27D4" w:rsidRDefault="008F39D4" w14:paraId="029E7520"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Art. : Article</w:t>
      </w:r>
    </w:p>
    <w:p w:rsidRPr="003C0FAF" w:rsidR="008F39D4" w:rsidP="00FA27D4" w:rsidRDefault="008F39D4" w14:paraId="13FFEEB8"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BOE : Journal officiel de l’État</w:t>
      </w:r>
    </w:p>
    <w:p w:rsidRPr="003C0FAF" w:rsidR="008F39D4" w:rsidP="00FA27D4" w:rsidRDefault="008F39D4" w14:paraId="5C75D51F"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CP : Code pénal</w:t>
      </w:r>
    </w:p>
    <w:p w:rsidRPr="003C0FAF" w:rsidR="008F39D4" w:rsidP="00FA27D4" w:rsidRDefault="008F39D4" w14:paraId="2F7DF3A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DGT : Direction générale de la circulation routière</w:t>
      </w:r>
    </w:p>
    <w:p w:rsidRPr="003C0FAF" w:rsidR="008F39D4" w:rsidP="00FA27D4" w:rsidRDefault="008F39D4" w14:paraId="0DF9555E"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Info : Information</w:t>
      </w:r>
    </w:p>
    <w:p w:rsidRPr="003C0FAF" w:rsidR="008F39D4" w:rsidP="00FA27D4" w:rsidRDefault="008F39D4" w14:paraId="314CA8C1" w14:textId="77777777">
      <w:pPr>
        <w:spacing w:before="100" w:beforeAutospacing="1" w:after="100" w:afterAutospacing="1" w:line="240" w:lineRule="auto"/>
        <w:ind w:firstLine="0"/>
        <w:jc w:val="left"/>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NASA : </w:t>
      </w:r>
      <w:r w:rsidRPr="003C0FAF">
        <w:rPr>
          <w:rFonts w:eastAsia="Calibri" w:cs="Times New Roman"/>
          <w:kern w:val="0"/>
          <w:szCs w:val="24"/>
          <w:lang w:eastAsia="en-US"/>
          <w14:ligatures w14:val="none"/>
        </w:rPr>
        <w:t xml:space="preserve">National </w:t>
      </w:r>
      <w:r w:rsidRPr="003C0FAF">
        <w:rPr>
          <w:rFonts w:eastAsia="Calibri" w:cs="Times New Roman"/>
          <w:kern w:val="0"/>
          <w:szCs w:val="24"/>
          <w:lang w:eastAsia="en-US"/>
          <w14:ligatures w14:val="none"/>
        </w:rPr>
        <w:t xml:space="preserve">Aeronautics </w:t>
      </w:r>
      <w:r w:rsidRPr="003C0FAF">
        <w:rPr>
          <w:rFonts w:eastAsia="Calibri" w:cs="Times New Roman"/>
          <w:kern w:val="0"/>
          <w:szCs w:val="24"/>
          <w:lang w:eastAsia="en-US"/>
          <w14:ligatures w14:val="none"/>
        </w:rPr>
        <w:t xml:space="preserve">and Space </w:t>
      </w:r>
      <w:r w:rsidRPr="003C0FAF">
        <w:rPr>
          <w:rFonts w:eastAsia="Calibri" w:cs="Times New Roman"/>
          <w:kern w:val="0"/>
          <w:szCs w:val="24"/>
          <w:lang w:eastAsia="en-US"/>
          <w14:ligatures w14:val="none"/>
        </w:rPr>
        <w:t xml:space="preserve">Administration</w:t>
      </w:r>
    </w:p>
    <w:p w:rsidRPr="003C0FAF" w:rsidR="008F39D4" w:rsidP="00FA27D4" w:rsidRDefault="008F39D4" w14:paraId="64F2B107"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OTAN : Organisation du Traité de l'Atlantique Nord</w:t>
      </w:r>
    </w:p>
    <w:p w:rsidRPr="003C0FAF" w:rsidR="008F39D4" w:rsidP="00FA27D4" w:rsidRDefault="008F39D4" w14:paraId="4D7E4D3B"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RDL : Décret royal législatif</w:t>
      </w:r>
    </w:p>
    <w:p w:rsidRPr="003C0FAF" w:rsidR="008F39D4" w:rsidP="00FA27D4" w:rsidRDefault="008F39D4" w14:paraId="0165BBA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UNESCO : Organisation des Nations Unies pour l'éducation, la science et la culture</w:t>
      </w:r>
    </w:p>
    <w:p w:rsidRPr="003C0FAF" w:rsidR="008F39D4" w:rsidP="00FA27D4" w:rsidRDefault="008F39D4" w14:paraId="36DCF31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br w:type="page"/>
      </w:r>
    </w:p>
    <w:p w:rsidRPr="003C0FAF" w:rsidR="008F39D4" w:rsidP="00FA27D4" w:rsidRDefault="008F39D4" w14:paraId="5566E278" w14:textId="77777777">
      <w:pPr>
        <w:pStyle w:val="TITULONIVEL1"/>
      </w:pPr>
      <w:r w:rsidRPr="003C0FAF">
        <w:lastRenderedPageBreak/>
      </w:r>
      <w:r w:rsidRPr="003C0FAF">
        <w:t xml:space="preserve">1. INTRODUCTION</w:t>
      </w:r>
    </w:p>
    <w:p w:rsidRPr="003C0FAF" w:rsidR="008F39D4" w:rsidP="00FA27D4" w:rsidRDefault="008F39D4" w14:paraId="670AF979" w14:textId="77777777">
      <w:pPr>
        <w:spacing w:before="100" w:beforeAutospacing="1" w:after="100" w:afterAutospacing="1" w:line="240" w:lineRule="auto"/>
        <w:ind w:firstLine="709"/>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Cette partie doit présenter les arguments justifiant l’étude et permettant de comprendre l’objectif de la recherche. Elle comprend les principales références bibliographiques étayant l’hypothèse, lesquelles doivent être pertinentes, fournir des informations concluantes et avoir été publiées dans des supports de diffusion de grande qualité (tels que des revues universitaires, des revues scientifiques, des ouvrages de recherche, entre autres). En général, l’introduction expose le problème et sa portée, et se termine par la présentation des objectifs généraux et spécifiques. Ces objectifs doivent être simples et clairs, en évitant les objectifs trop vastes et ambigus (Carrillo García, 2019).</w:t>
      </w:r>
    </w:p>
    <w:p w:rsidR="00E34537" w:rsidP="00FA27D4" w:rsidRDefault="008F39D4" w14:paraId="39CCCC8F"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Retrait de 1,25 cm à la première ligne. Interligne simple. Éviter d’utiliser le gras et les mots soulignés dans le corps du texte. Utiliser </w:t>
      </w:r>
      <w:r w:rsidRPr="003C0FAF">
        <w:rPr>
          <w:rFonts w:eastAsia="Calibri" w:cs="Times New Roman"/>
          <w:i/>
          <w:iCs/>
          <w:kern w:val="0"/>
          <w:szCs w:val="24"/>
          <w:lang w:val="es-ES_tradnl" w:eastAsia="en-US"/>
          <w14:ligatures w14:val="none"/>
        </w:rPr>
        <w:t xml:space="preserve">l’italique </w:t>
      </w:r>
      <w:r w:rsidRPr="003C0FAF">
        <w:rPr>
          <w:rFonts w:eastAsia="Calibri" w:cs="Times New Roman"/>
          <w:kern w:val="0"/>
          <w:szCs w:val="24"/>
          <w:lang w:val="es-ES_tradnl" w:eastAsia="en-US"/>
          <w14:ligatures w14:val="none"/>
        </w:rPr>
        <w:t xml:space="preserve">pour les titres de livres et d’autres sources, ou pour insérer dans le texte des mots ou des expressions dans </w:t>
      </w:r>
      <w:r w:rsidRPr="003C0FAF">
        <w:rPr>
          <w:rFonts w:eastAsia="Calibri" w:cs="Times New Roman"/>
          <w:i/>
          <w:iCs/>
          <w:kern w:val="0"/>
          <w:szCs w:val="24"/>
          <w:lang w:val="es-ES_tradnl" w:eastAsia="en-US"/>
          <w14:ligatures w14:val="none"/>
        </w:rPr>
        <w:t xml:space="preserve">une langue</w:t>
      </w:r>
      <w:r w:rsidRPr="003C0FAF">
        <w:rPr>
          <w:rFonts w:eastAsia="Calibri" w:cs="Times New Roman"/>
          <w:kern w:val="0"/>
          <w:szCs w:val="24"/>
          <w:lang w:val="es-ES_tradnl" w:eastAsia="en-US"/>
          <w14:ligatures w14:val="none"/>
        </w:rPr>
        <w:t xml:space="preserve"> </w:t>
      </w:r>
      <w:r w:rsidRPr="003C0FAF">
        <w:rPr>
          <w:rFonts w:eastAsia="Calibri" w:cs="Times New Roman"/>
          <w:kern w:val="0"/>
          <w:szCs w:val="24"/>
          <w:lang w:val="es-ES_tradnl" w:eastAsia="en-US"/>
          <w14:ligatures w14:val="none"/>
        </w:rPr>
        <w:t xml:space="preserve">autre que celle de l’article. </w:t>
      </w:r>
    </w:p>
    <w:p w:rsidRPr="003C0FAF" w:rsidR="00E34537" w:rsidP="00FA27D4" w:rsidRDefault="00E34537" w14:paraId="3615DFDD" w14:textId="645F5F02">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Les titres seront classés selon le niveau hiérarchique :</w:t>
      </w:r>
    </w:p>
    <w:p w:rsidRPr="003C0FAF" w:rsidR="00E34537" w:rsidP="00FA27D4" w:rsidRDefault="00E34537" w14:paraId="0039E70C"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1.</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Premier niveau : en majuscules et en gras.</w:t>
      </w:r>
    </w:p>
    <w:p w:rsidRPr="003C0FAF" w:rsidR="00E34537" w:rsidP="00FA27D4" w:rsidRDefault="00E34537" w14:paraId="48616EF5"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2.</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Deuxième niveau : en majuscules normales.</w:t>
      </w:r>
    </w:p>
    <w:p w:rsidRPr="003C0FAF" w:rsidR="00E34537" w:rsidP="00FA27D4" w:rsidRDefault="00E34537" w14:paraId="5CEA7E4D"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3.</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Troisième niveau : en minuscules et en gras.</w:t>
      </w:r>
    </w:p>
    <w:p w:rsidR="008F39D4" w:rsidP="00FA27D4" w:rsidRDefault="00E34537" w14:paraId="2B1175AB" w14:textId="11080BD0">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4.</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Quatrième niveau : en minuscules et en italique.</w:t>
      </w:r>
    </w:p>
    <w:p w:rsidR="008F39D4" w:rsidP="00FA27D4" w:rsidRDefault="008F39D4" w14:paraId="57DBEB60" w14:textId="33244718">
      <w:pPr>
        <w:pStyle w:val="TITULONIVEL1"/>
      </w:pPr>
      <w:r w:rsidRPr="003C0FAF">
        <w:t xml:space="preserve">2. TITRE DE LA SECTION DEUX</w:t>
      </w:r>
    </w:p>
    <w:p w:rsidRPr="003C0FAF" w:rsidR="00E34537" w:rsidP="00FA27D4" w:rsidRDefault="00E34537" w14:paraId="223A4834" w14:textId="77777777">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Retrait de 1,25 cm à la première ligne. Interligne simple. Il convient d’éviter l’utilisation du gras et des mots soulignés dans le corps du texte. </w:t>
      </w:r>
      <w:r w:rsidRPr="003C0FAF">
        <w:rPr>
          <w:rFonts w:eastAsia="Calibri" w:cs="Times New Roman"/>
          <w:i/>
          <w:iCs/>
          <w:kern w:val="0"/>
          <w:szCs w:val="24"/>
          <w:lang w:val="es-ES_tradnl" w:eastAsia="en-US"/>
          <w14:ligatures w14:val="none"/>
        </w:rPr>
        <w:t xml:space="preserve">L’italique</w:t>
      </w:r>
      <w:r w:rsidRPr="003C0FAF">
        <w:rPr>
          <w:rFonts w:eastAsia="Calibri" w:cs="Times New Roman"/>
          <w:kern w:val="0"/>
          <w:szCs w:val="24"/>
          <w:lang w:val="es-ES_tradnl" w:eastAsia="en-US"/>
          <w14:ligatures w14:val="none"/>
        </w:rPr>
        <w:t xml:space="preserve"> sera utilisé </w:t>
      </w:r>
      <w:r w:rsidRPr="003C0FAF">
        <w:rPr>
          <w:rFonts w:eastAsia="Calibri" w:cs="Times New Roman"/>
          <w:kern w:val="0"/>
          <w:szCs w:val="24"/>
          <w:lang w:val="es-ES_tradnl" w:eastAsia="en-US"/>
          <w14:ligatures w14:val="none"/>
        </w:rPr>
        <w:t xml:space="preserve">pour les titres de livres et d’autres sources, ou pour l’insertion dans le texte de mots ou d’expressions dans </w:t>
      </w:r>
      <w:r w:rsidRPr="003C0FAF">
        <w:rPr>
          <w:rFonts w:eastAsia="Calibri" w:cs="Times New Roman"/>
          <w:i/>
          <w:iCs/>
          <w:kern w:val="0"/>
          <w:szCs w:val="24"/>
          <w:lang w:val="es-ES_tradnl" w:eastAsia="en-US"/>
          <w14:ligatures w14:val="none"/>
        </w:rPr>
        <w:t xml:space="preserve">une langue</w:t>
      </w:r>
      <w:r w:rsidRPr="003C0FAF">
        <w:rPr>
          <w:rFonts w:eastAsia="Calibri" w:cs="Times New Roman"/>
          <w:kern w:val="0"/>
          <w:szCs w:val="24"/>
          <w:lang w:val="es-ES_tradnl" w:eastAsia="en-US"/>
          <w14:ligatures w14:val="none"/>
        </w:rPr>
        <w:t xml:space="preserve"> </w:t>
      </w:r>
      <w:r w:rsidRPr="003C0FAF">
        <w:rPr>
          <w:rFonts w:eastAsia="Calibri" w:cs="Times New Roman"/>
          <w:kern w:val="0"/>
          <w:szCs w:val="24"/>
          <w:lang w:val="es-ES_tradnl" w:eastAsia="en-US"/>
          <w14:ligatures w14:val="none"/>
        </w:rPr>
        <w:t xml:space="preserve">autre que celle de l’article.</w:t>
      </w:r>
    </w:p>
    <w:p w:rsidR="008F39D4" w:rsidP="00FA27D4" w:rsidRDefault="008F39D4" w14:paraId="2AE19BF1" w14:textId="4EF6934F">
      <w:pPr>
        <w:pStyle w:val="TTULONIVEL2"/>
      </w:pPr>
      <w:r w:rsidRPr="003C0FAF">
        <w:t xml:space="preserve">2.1. TITRE DE DEUXIÈME NIVEAU</w:t>
      </w:r>
    </w:p>
    <w:p w:rsidRPr="003C0FAF" w:rsidR="00E34537" w:rsidP="00FA27D4" w:rsidRDefault="00E34537" w14:paraId="1F428249" w14:textId="77777777">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Retrait de 1,25 cm à la première ligne. Interligne simple. Éviter l’utilisation du gras et des mots soulignés dans le corps du texte. Utiliser </w:t>
      </w:r>
      <w:r w:rsidRPr="003C0FAF">
        <w:rPr>
          <w:rFonts w:eastAsia="Calibri" w:cs="Times New Roman"/>
          <w:i/>
          <w:iCs/>
          <w:kern w:val="0"/>
          <w:szCs w:val="24"/>
          <w:lang w:val="es-ES_tradnl" w:eastAsia="en-US"/>
          <w14:ligatures w14:val="none"/>
        </w:rPr>
        <w:t xml:space="preserve">l’italique </w:t>
      </w:r>
      <w:r w:rsidRPr="003C0FAF">
        <w:rPr>
          <w:rFonts w:eastAsia="Calibri" w:cs="Times New Roman"/>
          <w:kern w:val="0"/>
          <w:szCs w:val="24"/>
          <w:lang w:val="es-ES_tradnl" w:eastAsia="en-US"/>
          <w14:ligatures w14:val="none"/>
        </w:rPr>
        <w:t xml:space="preserve">pour les titres d’ouvrages et d’autres sources, ou pour l’insertion dans le texte de mots ou d’expressions dans </w:t>
      </w:r>
      <w:r w:rsidRPr="003C0FAF">
        <w:rPr>
          <w:rFonts w:eastAsia="Calibri" w:cs="Times New Roman"/>
          <w:i/>
          <w:iCs/>
          <w:kern w:val="0"/>
          <w:szCs w:val="24"/>
          <w:lang w:val="es-ES_tradnl" w:eastAsia="en-US"/>
          <w14:ligatures w14:val="none"/>
        </w:rPr>
        <w:t xml:space="preserve">une langue </w:t>
      </w:r>
      <w:r w:rsidRPr="003C0FAF">
        <w:rPr>
          <w:rFonts w:eastAsia="Calibri" w:cs="Times New Roman"/>
          <w:kern w:val="0"/>
          <w:szCs w:val="24"/>
          <w:lang w:val="es-ES_tradnl" w:eastAsia="en-US"/>
          <w14:ligatures w14:val="none"/>
        </w:rPr>
        <w:t xml:space="preserve">différente de celle de l’article.</w:t>
      </w:r>
    </w:p>
    <w:p w:rsidR="008F39D4" w:rsidP="00FA27D4" w:rsidRDefault="008F39D4" w14:paraId="2C282CC4" w14:textId="6EB2DBCE">
      <w:pPr>
        <w:pStyle w:val="TITULONIVEL3"/>
      </w:pPr>
      <w:r w:rsidRPr="003C0FAF">
        <w:t xml:space="preserve">2.1.1. Titre de troisième niveau </w:t>
      </w:r>
    </w:p>
    <w:p w:rsidRPr="00E34537" w:rsidR="00E34537" w:rsidP="00FA27D4" w:rsidRDefault="00E34537" w14:paraId="5EA75A2E" w14:textId="06EECF31">
      <w:pPr>
        <w:spacing w:before="100" w:beforeAutospacing="1" w:after="100" w:afterAutospacing="1" w:line="240" w:lineRule="auto"/>
        <w:ind w:firstLine="708"/>
        <w:rPr>
          <w:rFonts w:eastAsia="Calibri" w:cs="Times New Roman"/>
          <w:kern w:val="0"/>
          <w:szCs w:val="24"/>
          <w:lang w:val="es-ES_tradnl" w:eastAsia="en-US"/>
          <w14:ligatures w14:val="none"/>
        </w:rPr>
      </w:pPr>
      <w:r w:rsidRPr="00E34537">
        <w:rPr>
          <w:rFonts w:eastAsia="Calibri" w:cs="Times New Roman"/>
          <w:kern w:val="0"/>
          <w:szCs w:val="24"/>
          <w:lang w:val="es-ES_tradnl" w:eastAsia="en-US"/>
          <w14:ligatures w14:val="none"/>
        </w:rPr>
        <w:t xml:space="preserve">[…]</w:t>
      </w:r>
    </w:p>
    <w:p w:rsidRPr="003C0FAF" w:rsidR="008F39D4" w:rsidP="00FA27D4" w:rsidRDefault="008F39D4" w14:paraId="1C4A283B" w14:textId="77777777">
      <w:pPr>
        <w:pStyle w:val="TITULONIVEL4"/>
      </w:pPr>
      <w:r w:rsidRPr="003C0FAF">
        <w:t xml:space="preserve">2.1.1.1. Titre de quatrième niveau</w:t>
      </w:r>
    </w:p>
    <w:p w:rsidRPr="003C0FAF" w:rsidR="008F39D4" w:rsidP="00FA27D4" w:rsidRDefault="008F39D4" w14:paraId="3AB8BAA9" w14:textId="3B97CAA9">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Pour les </w:t>
      </w:r>
      <w:r w:rsidR="00E34537">
        <w:rPr>
          <w:rFonts w:eastAsia="Calibri" w:cs="Times New Roman"/>
          <w:kern w:val="0"/>
          <w:szCs w:val="24"/>
          <w:lang w:eastAsia="en-US"/>
          <w14:ligatures w14:val="none"/>
        </w:rPr>
        <w:t xml:space="preserve">CITATIONS, </w:t>
      </w:r>
      <w:r w:rsidRPr="003C0FAF">
        <w:rPr>
          <w:rFonts w:eastAsia="Calibri" w:cs="Times New Roman"/>
          <w:kern w:val="0"/>
          <w:szCs w:val="24"/>
          <w:lang w:eastAsia="en-US"/>
          <w14:ligatures w14:val="none"/>
        </w:rPr>
        <w:t xml:space="preserve">on utilisera le système APA, 7e édition. Voici quelques exemples :</w:t>
      </w:r>
    </w:p>
    <w:p w:rsidRPr="003C0FAF" w:rsidR="008F39D4" w:rsidP="00FA27D4" w:rsidRDefault="008F39D4" w14:paraId="5BDDC048" w14:textId="77777777">
      <w:pPr>
        <w:tabs>
          <w:tab w:val="left" w:pos="284"/>
        </w:tabs>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a)</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Références dans le texte : selon le type de référence :</w:t>
      </w:r>
    </w:p>
    <w:p w:rsidRPr="003C0FAF" w:rsidR="008F39D4" w:rsidP="00FA27D4" w:rsidRDefault="008F39D4" w14:paraId="652670A8" w14:textId="77777777">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lastRenderedPageBreak/>
      </w:r>
      <w:r w:rsidRPr="003C0FAF">
        <w:rPr>
          <w:rFonts w:eastAsia="Calibri" w:cs="Times New Roman"/>
          <w:kern w:val="0"/>
          <w:szCs w:val="24"/>
          <w:lang w:eastAsia="en-US"/>
          <w14:ligatures w14:val="none"/>
        </w:rPr>
        <w:t xml:space="preserve">-</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Citation textuelle : nom de famille de l’auteur, année de publication et page.</w:t>
      </w:r>
    </w:p>
    <w:p w:rsidRPr="003C0FAF" w:rsidR="008F39D4" w:rsidP="00FA27D4" w:rsidRDefault="008F39D4" w14:paraId="0EBCC975"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Exemples : </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(Kaplan et Szapu, 2019, p. 111).</w:t>
      </w:r>
    </w:p>
    <w:p w:rsidRPr="003C0FAF" w:rsidR="008F39D4" w:rsidP="00FA27D4" w:rsidRDefault="008F39D4" w14:paraId="7B893A9C" w14:textId="77777777">
      <w:pPr>
        <w:spacing w:before="100" w:beforeAutospacing="1" w:after="100" w:afterAutospacing="1" w:line="240" w:lineRule="auto"/>
        <w:ind w:start="708"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Kaplan et Szapu (2019), « Il semble s’agir […] d’une fuite » (p. 111).</w:t>
      </w:r>
    </w:p>
    <w:p w:rsidRPr="003C0FAF" w:rsidR="008F39D4" w:rsidP="00FA27D4" w:rsidRDefault="008F39D4" w14:paraId="5A9A59D9" w14:textId="77777777">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Paraphrase : nom de famille de l’auteur et année de publication.</w:t>
      </w:r>
    </w:p>
    <w:p w:rsidR="00E34537" w:rsidP="00FA27D4" w:rsidRDefault="008F39D4" w14:paraId="605812B7" w14:textId="77A8A91D">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Exemples : </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(García, 2014) ou « selon García (2014), les conditions… »</w:t>
      </w:r>
    </w:p>
    <w:p w:rsidRPr="003C0FAF" w:rsidR="008F39D4" w:rsidP="00FA27D4" w:rsidRDefault="008F39D4" w14:paraId="66178A87" w14:textId="07B90742">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Les notes de bas de page</w:t>
      </w:r>
      <w:r w:rsidRPr="003C0FAF">
        <w:rPr>
          <w:rStyle w:val="Refdenotaalpie"/>
          <w:rFonts w:eastAsia="Calibri" w:cs="Times New Roman"/>
          <w:kern w:val="0"/>
          <w:szCs w:val="24"/>
          <w:lang w:eastAsia="en-US"/>
          <w14:ligatures w14:val="none"/>
        </w:rPr>
        <w:footnoteReference w:id="1"/>
      </w:r>
      <w:r w:rsidRPr="003C0FAF">
        <w:rPr>
          <w:rFonts w:eastAsia="Calibri" w:cs="Times New Roman"/>
          <w:kern w:val="0"/>
          <w:szCs w:val="24"/>
          <w:lang w:eastAsia="en-US"/>
          <w14:ligatures w14:val="none"/>
        </w:rPr>
        <w:t xml:space="preserve"> seront limitées au strict nécessaire et figureront à la fin de la page sous forme de liste numérotée.</w:t>
      </w:r>
    </w:p>
    <w:p w:rsidRPr="003C0FAF" w:rsidR="008F39D4" w:rsidP="00FA27D4" w:rsidRDefault="008F39D4" w14:paraId="302A5B00" w14:textId="77777777">
      <w:pPr>
        <w:spacing w:before="100" w:beforeAutospacing="1" w:after="100" w:afterAutospacing="1" w:line="240" w:lineRule="auto"/>
        <w:ind w:firstLine="709"/>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ORGANISMES ET ACRONYMES. Dans la mesure du possible, les acronymes seront utilisés dans la langue du texte original (s’il s’agit d’un texte en espagnol, par exemple, on utilisera OTAN et non NATO ; ONU et non UNO). Lors de la première occurrence d’un acronyme dans un texte, on écrira d’abord la traduction ou l’équivalent, si possible, puis, entre parenthèses, le nom dans la langue d’origine et l’acronyme, séparés par une virgule ; par la suite, on pourra utiliser uniquement l’acronyme.</w:t>
      </w:r>
    </w:p>
    <w:p w:rsidRPr="003C0FAF" w:rsidR="008F39D4" w:rsidP="00FA27D4" w:rsidRDefault="008F39D4" w14:paraId="63F1CF70"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Exemple : Agence centrale de renseignement (Central Intelligence Agency, CIA).</w:t>
      </w:r>
    </w:p>
    <w:p w:rsidRPr="003C0FAF" w:rsidR="008F39D4" w:rsidP="00FA27D4" w:rsidRDefault="008F39D4" w14:paraId="4EAFDD9E"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En cas de doute concernant</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les citations doit être résolue en se référant directement aux normes APA, 7e édition.</w:t>
      </w:r>
    </w:p>
    <w:p w:rsidRPr="003C0FAF" w:rsidR="008F39D4" w:rsidP="00FA27D4" w:rsidRDefault="008F39D4" w14:paraId="4BD5DFBF" w14:textId="0841E828">
      <w:pPr>
        <w:pStyle w:val="Ttulo3"/>
        <w:spacing w:before="100" w:beforeAutospacing="1" w:after="100" w:afterAutospacing="1" w:line="240" w:lineRule="auto"/>
        <w:ind w:firstLine="709"/>
        <w:rPr>
          <w:rFonts w:ascii="Times New Roman" w:hAnsi="Times New Roman" w:cs="Times New Roman"/>
        </w:rPr>
      </w:pPr>
      <w:r w:rsidRPr="003C0FAF">
        <w:rPr>
          <w:rFonts w:ascii="Times New Roman" w:hAnsi="Times New Roman" w:cs="Times New Roman"/>
          <w:color w:val="auto"/>
        </w:rPr>
        <w:t xml:space="preserve">TABLEAUX ET FIGURES. </w:t>
      </w:r>
      <w:r w:rsidRPr="003C0FAF">
        <w:rPr>
          <w:rFonts w:ascii="Times New Roman" w:hAnsi="Times New Roman" w:cs="Times New Roman" w:eastAsiaTheme="minorEastAsia"/>
          <w:color w:val="auto"/>
          <w:szCs w:val="22"/>
        </w:rPr>
        <w:t xml:space="preserve">Les tableaux présentent des valeurs numériques ou des informations textuelles et se caractérisent par une structure en lignes et colonnes. Tous les éléments visuels autres que les tableaux sont considérés comme des figures (illustrations, infographies, photographies, graphiques linéaires ou à barres, organigrammes, dessins, cartes, etc.). Les tableaux et les figures ont la même configuration générale.</w:t>
      </w:r>
      <w:r w:rsidRPr="003C0FAF">
        <w:rPr>
          <w:rFonts w:ascii="Times New Roman" w:hAnsi="Times New Roman" w:cs="Times New Roman"/>
        </w:rPr>
        <w:t xml:space="preserve">  </w:t>
      </w:r>
      <w:r w:rsidRPr="003C0FAF">
        <w:rPr>
          <w:rFonts w:ascii="Times New Roman" w:hAnsi="Times New Roman" w:cs="Times New Roman" w:eastAsiaTheme="minorEastAsia"/>
          <w:color w:val="auto"/>
          <w:szCs w:val="22"/>
        </w:rPr>
        <w:t xml:space="preserve"> La première question à se poser lorsqu’on insère un tableau ou une figure dans un travail universitaire est de réfléchir à sa valeur : contribue-t-il de manière substantielle à la compréhension du document ou des résultats ? Ou fait-il double emploi avec d’autres éléments du travail ? S’il y contribue, il convient de l’inclure dans le travail ; dans le cas contraire, cela n’est pas nécessaire.</w:t>
      </w:r>
    </w:p>
    <w:p w:rsidRPr="003C0FAF" w:rsidR="008F39D4" w:rsidP="00FA27D4" w:rsidRDefault="008F39D4" w14:paraId="66F58B0F" w14:textId="77777777">
      <w:pPr>
        <w:spacing w:before="100" w:beforeAutospacing="1" w:after="100" w:afterAutospacing="1" w:line="240" w:lineRule="auto"/>
        <w:ind w:firstLine="709"/>
        <w:rPr>
          <w:rFonts w:cs="Times New Roman"/>
        </w:rPr>
      </w:pPr>
      <w:r w:rsidRPr="003C0FAF">
        <w:rPr>
          <w:rFonts w:cs="Times New Roman"/>
        </w:rPr>
        <w:t xml:space="preserve">Il incombe à l’auteur de se renseigner sur le type d’autorisation requis de la part du titulaire des droits d’auteur pour l’adaptation ou la reproduction de tableaux ou de figures issus du manuscrit.</w:t>
      </w:r>
    </w:p>
    <w:p w:rsidRPr="003C0FAF" w:rsidR="008F39D4" w:rsidP="00FA27D4" w:rsidRDefault="008F39D4" w14:paraId="74E4B522" w14:textId="77777777">
      <w:pPr>
        <w:spacing w:before="100" w:beforeAutospacing="1" w:after="100" w:afterAutospacing="1" w:line="240" w:lineRule="auto"/>
        <w:ind w:firstLine="709"/>
        <w:rPr>
          <w:rFonts w:cs="Times New Roman"/>
        </w:rPr>
      </w:pPr>
      <w:r w:rsidRPr="003C0FAF">
        <w:rPr>
          <w:rFonts w:cs="Times New Roman"/>
        </w:rPr>
        <w:t xml:space="preserve">Il est conseillé de ne pas utiliser de graphiques tridimensionnels de type histogrammes ou diagrammes circulaires, car ils sont plus difficiles à lire. De même, lorsqu’il y a trop de facteurs à analyser, il serait plus judicieux d’utiliser un tableau, car les nuances du graphique ne permettraient pas de distinguer de manière significative les différences. Lorsque l’on utilise une échelle de gris ou des ombres dans ce type d’illustration, celles-ci doivent être suffisamment distinctes pour permettre la distinction. Si un tableau dépasse la longueur d’une page, utilisez la fonction « tableaux » de votre logiciel de </w:t>
      </w:r>
      <w:r w:rsidRPr="003C0FAF">
        <w:rPr>
          <w:rFonts w:cs="Times New Roman"/>
        </w:rPr>
        <w:t xml:space="preserve">traitement de texte</w:t>
      </w:r>
      <w:r w:rsidRPr="003C0FAF">
        <w:rPr>
          <w:rFonts w:cs="Times New Roman"/>
        </w:rPr>
        <w:lastRenderedPageBreak/>
      </w:r>
      <w:r w:rsidRPr="003C0FAF">
        <w:rPr>
          <w:rFonts w:cs="Times New Roman"/>
        </w:rPr>
        <w:t xml:space="preserve"> afin que la ligne d’en-têtes se répète sur la deuxième page et les pages suivantes.</w:t>
      </w:r>
    </w:p>
    <w:p w:rsidRPr="003C0FAF" w:rsidR="008F39D4" w:rsidP="00FA27D4" w:rsidRDefault="008F39D4" w14:paraId="0505CEC5" w14:textId="77777777">
      <w:pPr>
        <w:spacing w:before="100" w:beforeAutospacing="1" w:after="100" w:afterAutospacing="1" w:line="240" w:lineRule="auto"/>
        <w:ind w:firstLine="709"/>
        <w:rPr>
          <w:rFonts w:cs="Times New Roman"/>
          <w:szCs w:val="24"/>
        </w:rPr>
      </w:pPr>
      <w:r w:rsidRPr="003C0FAF">
        <w:rPr>
          <w:rFonts w:cs="Times New Roman"/>
          <w:szCs w:val="24"/>
        </w:rPr>
        <w:t xml:space="preserve">Les tableaux au format APA comportent les éléments de base suivants :</w:t>
      </w:r>
    </w:p>
    <w:p w:rsidRPr="003C0FAF" w:rsidR="008F39D4" w:rsidP="00FA27D4" w:rsidRDefault="008F39D4" w14:paraId="4ADA00F5"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Numéro du tableau : (par exemple, Tableau 1) ; c’est la première chose qui apparaît. Utilisez </w:t>
      </w:r>
      <w:r w:rsidRPr="003C0FAF">
        <w:rPr>
          <w:rFonts w:cs="Times New Roman"/>
          <w:b/>
          <w:szCs w:val="24"/>
        </w:rPr>
        <w:t xml:space="preserve">le gras</w:t>
      </w:r>
      <w:r w:rsidRPr="003C0FAF">
        <w:rPr>
          <w:rFonts w:cs="Times New Roman"/>
          <w:szCs w:val="24"/>
        </w:rPr>
        <w:t xml:space="preserve">. Les tableaux sont numérotés dans l’ordre où ils sont mentionnés.</w:t>
      </w:r>
    </w:p>
    <w:p w:rsidRPr="003C0FAF" w:rsidR="008F39D4" w:rsidP="00FA27D4" w:rsidRDefault="008F39D4" w14:paraId="286382FC"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Titre : sur une ligne à interligne double, sous le numéro du tableau. Choisissez un titre court mais descriptif. Utilisez </w:t>
      </w:r>
      <w:r w:rsidRPr="003C0FAF">
        <w:rPr>
          <w:rFonts w:cs="Times New Roman"/>
          <w:i/>
          <w:szCs w:val="24"/>
        </w:rPr>
        <w:t xml:space="preserve">l’italique</w:t>
      </w:r>
      <w:r w:rsidRPr="003C0FAF">
        <w:rPr>
          <w:rFonts w:cs="Times New Roman"/>
          <w:szCs w:val="24"/>
        </w:rPr>
        <w:t xml:space="preserve">.</w:t>
      </w:r>
    </w:p>
    <w:p w:rsidRPr="003C0FAF" w:rsidR="008F39D4" w:rsidP="00FA27D4" w:rsidRDefault="008F39D4" w14:paraId="0CA4B812"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En-tête : tous les tableaux doivent comporter des en-têtes de colonnes avec le texte centré.</w:t>
      </w:r>
    </w:p>
    <w:p w:rsidRPr="003C0FAF" w:rsidR="008F39D4" w:rsidP="00FA27D4" w:rsidRDefault="008F39D4" w14:paraId="263638B2"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Corps : l'interligne peut être simple, 1,5 ou double. Le texte doit être centré dans toutes les cellules du tableau.</w:t>
      </w:r>
    </w:p>
    <w:p w:rsidRPr="003C0FAF" w:rsidR="008F39D4" w:rsidP="00FA27D4" w:rsidRDefault="008F39D4" w14:paraId="0929DA50"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Remarque : ce n’est pas obligatoire ; n’ajoutez donc des notes de tableau que si cela est absolument nécessaire pour décrire des éléments du tableau qui ne peuvent être compris uniquement à partir du titre ou des données elles-mêmes. Si vous utilisez des abréviations dans le tableau, vous pouvez les préciser dans les notes ; vous pouvez également les utiliser pour indiquer les mentions de droits d’auteur. Les explications supplémentaires sont signalées par des astérisques. </w:t>
      </w:r>
    </w:p>
    <w:p w:rsidRPr="003C0FAF" w:rsidR="008F39D4" w:rsidP="00FA27D4" w:rsidRDefault="008F39D4" w14:paraId="25A8D3C8" w14:textId="77777777">
      <w:pPr>
        <w:spacing w:before="100" w:beforeAutospacing="1" w:after="100" w:afterAutospacing="1" w:line="240" w:lineRule="auto"/>
        <w:ind w:firstLine="709"/>
        <w:rPr>
          <w:rFonts w:cs="Times New Roman"/>
        </w:rPr>
      </w:pPr>
      <w:r w:rsidRPr="003C0FAF">
        <w:rPr>
          <w:rFonts w:cs="Times New Roman"/>
        </w:rPr>
        <w:t xml:space="preserve">Gardez à l’esprit les points suivants lorsque vous créez des tableaux dans votre texte :</w:t>
      </w:r>
    </w:p>
    <w:p w:rsidRPr="003C0FAF" w:rsidR="008F39D4" w:rsidP="00FA27D4" w:rsidRDefault="008F39D4" w14:paraId="58D15348" w14:textId="77777777">
      <w:pPr>
        <w:pStyle w:val="Prrafodelista"/>
        <w:numPr>
          <w:ilvl w:val="0"/>
          <w:numId w:val="36"/>
        </w:numPr>
        <w:pBdr>
          <w:top w:val="nil"/>
          <w:left w:val="nil"/>
          <w:bottom w:val="nil"/>
          <w:right w:val="nil"/>
          <w:between w:val="nil"/>
        </w:pBdr>
        <w:spacing w:before="100" w:beforeAutospacing="1" w:after="100" w:afterAutospacing="1" w:line="240" w:lineRule="auto"/>
        <w:ind w:start="284" w:hanging="284"/>
        <w:rPr>
          <w:rFonts w:cs="Times New Roman"/>
        </w:rPr>
      </w:pPr>
      <w:r w:rsidRPr="003C0FAF">
        <w:rPr>
          <w:rFonts w:cs="Times New Roman"/>
        </w:rPr>
        <w:t xml:space="preserve">Limitez l’utilisation des bordures ou des lignes dans un tableau à ce qui est nécessaire pour une lecture claire. N’utilisez pas de bordures verticales pour séparer les données, et n’utilisez pas de bordures autour de chaque cellule d’un tableau. </w:t>
      </w:r>
    </w:p>
    <w:p w:rsidRPr="003C0FAF" w:rsidR="008F39D4" w:rsidP="00FA27D4" w:rsidRDefault="008F39D4" w14:paraId="7174D0C3" w14:textId="77777777">
      <w:pPr>
        <w:pStyle w:val="Prrafodelista"/>
        <w:numPr>
          <w:ilvl w:val="0"/>
          <w:numId w:val="36"/>
        </w:numPr>
        <w:spacing w:before="100" w:beforeAutospacing="1" w:after="100" w:afterAutospacing="1" w:line="240" w:lineRule="auto"/>
        <w:ind w:start="284" w:hanging="284"/>
        <w:rPr>
          <w:rFonts w:cs="Times New Roman"/>
        </w:rPr>
      </w:pPr>
      <w:r w:rsidRPr="003C0FAF">
        <w:rPr>
          <w:rFonts w:cs="Times New Roman"/>
        </w:rPr>
        <w:t xml:space="preserve">Utilisez un interligne double pour le numéro du tableau, le titre et les notes.</w:t>
      </w:r>
    </w:p>
    <w:p w:rsidRPr="003C0FAF" w:rsidR="008F39D4" w:rsidP="00FA27D4" w:rsidRDefault="008F39D4" w14:paraId="2979C05A" w14:textId="77777777">
      <w:pPr>
        <w:spacing w:before="100" w:beforeAutospacing="1" w:after="100" w:afterAutospacing="1" w:line="240" w:lineRule="auto"/>
        <w:ind w:firstLine="709"/>
        <w:rPr>
          <w:rFonts w:cs="Times New Roman"/>
        </w:rPr>
      </w:pPr>
      <w:r w:rsidRPr="003C0FAF">
        <w:rPr>
          <w:rFonts w:cs="Times New Roman"/>
        </w:rPr>
        <w:t xml:space="preserve">Exemple :</w:t>
      </w:r>
    </w:p>
    <w:p w:rsidRPr="003C0FAF" w:rsidR="008F39D4" w:rsidP="00FA27D4" w:rsidRDefault="008F39D4" w14:paraId="0E306A11" w14:textId="77777777">
      <w:pPr>
        <w:pStyle w:val="Descripcin"/>
        <w:spacing w:before="100" w:beforeAutospacing="1" w:after="100" w:afterAutospacing="1" w:line="240" w:lineRule="auto"/>
        <w:jc w:val="center"/>
        <w:rPr>
          <w:rFonts w:ascii="Times New Roman" w:hAnsi="Times New Roman" w:cs="Times New Roman"/>
          <w:b w:val="0"/>
          <w:bCs w:val="0"/>
          <w:color w:val="auto"/>
          <w:sz w:val="24"/>
        </w:rPr>
      </w:pPr>
      <w:r w:rsidRPr="003C0FAF">
        <w:rPr>
          <w:rFonts w:ascii="Times New Roman" w:hAnsi="Times New Roman" w:cs="Times New Roman"/>
          <w:color w:val="auto"/>
          <w:sz w:val="24"/>
        </w:rPr>
        <w:t xml:space="preserve">Tableau </w:t>
      </w:r>
      <w:r w:rsidRPr="003C0FAF">
        <w:rPr>
          <w:rFonts w:ascii="Times New Roman" w:hAnsi="Times New Roman" w:cs="Times New Roman"/>
          <w:b w:val="0"/>
          <w:bCs w:val="0"/>
          <w:color w:val="auto"/>
          <w:sz w:val="24"/>
        </w:rPr>
        <w:fldChar w:fldCharType="begin"/>
      </w:r>
      <w:r w:rsidRPr="003C0FAF">
        <w:rPr>
          <w:rFonts w:ascii="Times New Roman" w:hAnsi="Times New Roman" w:cs="Times New Roman"/>
          <w:color w:val="auto"/>
          <w:sz w:val="24"/>
        </w:rPr>
        <w:instrText xml:space="preserve"> SEQ Tabla \* ARABIC </w:instrText>
      </w:r>
      <w:r w:rsidRPr="003C0FAF">
        <w:rPr>
          <w:rFonts w:ascii="Times New Roman" w:hAnsi="Times New Roman" w:cs="Times New Roman"/>
          <w:b w:val="0"/>
          <w:bCs w:val="0"/>
          <w:color w:val="auto"/>
          <w:sz w:val="24"/>
        </w:rPr>
        <w:fldChar w:fldCharType="separate"/>
      </w:r>
      <w:r w:rsidRPr="003C0FAF">
        <w:rPr>
          <w:rFonts w:ascii="Times New Roman" w:hAnsi="Times New Roman" w:cs="Times New Roman"/>
          <w:noProof/>
          <w:color w:val="auto"/>
          <w:sz w:val="24"/>
        </w:rPr>
        <w:t>1</w:t>
      </w:r>
      <w:r w:rsidRPr="003C0FAF">
        <w:rPr>
          <w:rFonts w:ascii="Times New Roman" w:hAnsi="Times New Roman" w:cs="Times New Roman"/>
          <w:b w:val="0"/>
          <w:bCs w:val="0"/>
          <w:color w:val="auto"/>
          <w:sz w:val="24"/>
        </w:rPr>
        <w:fldChar w:fldCharType="end"/>
      </w:r>
    </w:p>
    <w:p w:rsidRPr="003C0FAF" w:rsidR="008F39D4" w:rsidP="00FA27D4" w:rsidRDefault="008F39D4" w14:paraId="7261D32F" w14:textId="77777777">
      <w:pPr>
        <w:pStyle w:val="Descripcin"/>
        <w:spacing w:before="100" w:beforeAutospacing="1" w:after="100" w:afterAutospacing="1" w:line="240" w:lineRule="auto"/>
        <w:jc w:val="center"/>
        <w:rPr>
          <w:rFonts w:ascii="Times New Roman" w:hAnsi="Times New Roman" w:cs="Times New Roman"/>
          <w:b w:val="0"/>
          <w:i/>
          <w:iCs/>
          <w:color w:val="auto"/>
          <w:sz w:val="24"/>
        </w:rPr>
      </w:pPr>
      <w:r w:rsidRPr="003C0FAF">
        <w:rPr>
          <w:rFonts w:ascii="Times New Roman" w:hAnsi="Times New Roman" w:cs="Times New Roman"/>
          <w:b w:val="0"/>
          <w:i/>
          <w:color w:val="auto"/>
          <w:sz w:val="24"/>
        </w:rPr>
        <w:t xml:space="preserve">Nombre moyen de réponses correctes chez les enfants ayant ou non suivi une formation préalable.</w:t>
      </w:r>
    </w:p>
    <w:tbl>
      <w:tblPr>
        <w:tblW w:w="848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tblPr>
      <w:tblGrid>
        <w:gridCol w:w="1772"/>
        <w:gridCol w:w="1685"/>
        <w:gridCol w:w="1692"/>
        <w:gridCol w:w="1691"/>
        <w:gridCol w:w="1642"/>
      </w:tblGrid>
      <w:tr w:rsidRPr="003C0FAF" w:rsidR="008F39D4" w:rsidTr="00BB00E8" w14:paraId="16727563" w14:textId="77777777">
        <w:trPr>
          <w:trHeight w:val="15"/>
        </w:trPr>
        <w:tc>
          <w:tcPr>
            <w:tcW w:w="1772" w:type="dxa"/>
            <w:vMerge w:val="restart"/>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DEF9714"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Niveau scolaire</w:t>
            </w:r>
            <w:r w:rsidRPr="003C0FAF">
              <w:rPr>
                <w:rFonts w:eastAsia="Times New Roman" w:cs="Times New Roman"/>
                <w:b/>
                <w:bCs/>
                <w:color w:val="000000"/>
                <w:szCs w:val="24"/>
                <w:lang w:val="en-US"/>
              </w:rPr>
              <w:t>​</w:t>
            </w:r>
          </w:p>
        </w:tc>
        <w:tc>
          <w:tcPr>
            <w:tcW w:w="3377" w:type="dxa"/>
            <w:gridSpan w:val="2"/>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5B83AE69"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Filles</w:t>
            </w:r>
            <w:r w:rsidRPr="003C0FAF">
              <w:rPr>
                <w:rFonts w:eastAsia="Times New Roman" w:cs="Times New Roman"/>
                <w:b/>
                <w:bCs/>
                <w:color w:val="000000"/>
                <w:szCs w:val="24"/>
                <w:lang w:val="en-US"/>
              </w:rPr>
              <w:t>​</w:t>
            </w:r>
          </w:p>
        </w:tc>
        <w:tc>
          <w:tcPr>
            <w:tcW w:w="3332" w:type="dxa"/>
            <w:gridSpan w:val="2"/>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65C6CB4F"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Garçons</w:t>
            </w:r>
            <w:r w:rsidRPr="003C0FAF">
              <w:rPr>
                <w:rFonts w:eastAsia="Times New Roman" w:cs="Times New Roman"/>
                <w:b/>
                <w:bCs/>
                <w:color w:val="000000"/>
                <w:szCs w:val="24"/>
                <w:lang w:val="en-US"/>
              </w:rPr>
              <w:t>​</w:t>
            </w:r>
          </w:p>
        </w:tc>
      </w:tr>
      <w:tr w:rsidRPr="003C0FAF" w:rsidR="008F39D4" w:rsidTr="00BB00E8" w14:paraId="1F316C8E" w14:textId="77777777">
        <w:trPr>
          <w:trHeight w:val="15"/>
        </w:trPr>
        <w:tc>
          <w:tcPr>
            <w:tcW w:w="0" w:type="auto"/>
            <w:vMerge/>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00E08B8" w14:textId="77777777">
            <w:pPr>
              <w:spacing w:before="100" w:beforeAutospacing="1" w:after="100" w:afterAutospacing="1" w:line="240" w:lineRule="auto"/>
              <w:ind w:firstLine="0"/>
              <w:jc w:val="left"/>
              <w:rPr>
                <w:rFonts w:eastAsia="Times New Roman" w:cs="Times New Roman"/>
                <w:b/>
                <w:bCs/>
                <w:color w:val="000000"/>
                <w:szCs w:val="24"/>
                <w:lang w:val="en-US"/>
              </w:rPr>
            </w:pPr>
          </w:p>
        </w:tc>
        <w:tc>
          <w:tcPr>
            <w:tcW w:w="1685" w:type="dxa"/>
            <w:tcBorders>
              <w:top w:val="single" w:color="000000" w:sz="12" w:space="0"/>
              <w:left w:val="single" w:color="000000" w:sz="2" w:space="0"/>
              <w:bottom w:val="single" w:color="000000" w:sz="12" w:space="0"/>
              <w:right w:val="single" w:color="FFFFFF" w:sz="2" w:space="0"/>
            </w:tcBorders>
            <w:vAlign w:val="center"/>
            <w:hideMark/>
          </w:tcPr>
          <w:p w:rsidRPr="003C0FAF" w:rsidR="008F39D4" w:rsidP="00FA27D4" w:rsidRDefault="008F39D4" w14:paraId="757145B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Avec</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158BA91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Sans</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9E3834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Avec</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1830B23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Sans</w:t>
            </w:r>
            <w:r w:rsidRPr="003C0FAF">
              <w:rPr>
                <w:rFonts w:eastAsia="Times New Roman" w:cs="Times New Roman"/>
                <w:color w:val="000000"/>
                <w:szCs w:val="24"/>
                <w:lang w:val="en-US"/>
              </w:rPr>
              <w:t>​</w:t>
            </w:r>
          </w:p>
        </w:tc>
      </w:tr>
      <w:tr w:rsidRPr="003C0FAF" w:rsidR="008F39D4" w:rsidTr="00BB00E8" w14:paraId="10A90D2F" w14:textId="77777777">
        <w:trPr>
          <w:trHeight w:val="15"/>
        </w:trPr>
        <w:tc>
          <w:tcPr>
            <w:tcW w:w="8482" w:type="dxa"/>
            <w:gridSpan w:val="5"/>
            <w:tcBorders>
              <w:top w:val="single" w:color="000000" w:sz="12" w:space="0"/>
              <w:left w:val="single" w:color="FFFFFF" w:sz="2" w:space="0"/>
              <w:bottom w:val="single" w:color="FFFFFF" w:sz="2" w:space="0"/>
              <w:right w:val="single" w:color="FFFFFF" w:sz="2" w:space="0"/>
            </w:tcBorders>
            <w:vAlign w:val="center"/>
            <w:hideMark/>
          </w:tcPr>
          <w:p w:rsidRPr="003C0FAF" w:rsidR="008F39D4" w:rsidP="00FA27D4" w:rsidRDefault="008F39D4" w14:paraId="461E3A2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Premier groupe</w:t>
            </w:r>
            <w:r w:rsidRPr="003C0FAF">
              <w:rPr>
                <w:rFonts w:eastAsia="Times New Roman" w:cs="Times New Roman"/>
                <w:color w:val="000000"/>
                <w:szCs w:val="24"/>
                <w:lang w:val="en-US"/>
              </w:rPr>
              <w:t>​</w:t>
            </w:r>
          </w:p>
        </w:tc>
      </w:tr>
      <w:tr w:rsidRPr="003C0FAF" w:rsidR="008F39D4" w:rsidTr="00BB00E8" w14:paraId="0AEB5F12"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06B8DF4"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931A739"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7"/>
                <w:szCs w:val="24"/>
              </w:rPr>
              <w:t xml:space="preserve">280a</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0E930E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7"/>
                <w:szCs w:val="24"/>
              </w:rPr>
              <w:t xml:space="preserve">240b</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D0565F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281</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23262F2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232</w:t>
            </w:r>
            <w:r w:rsidRPr="003C0FAF">
              <w:rPr>
                <w:rFonts w:eastAsia="Times New Roman" w:cs="Times New Roman"/>
                <w:color w:val="000000"/>
                <w:szCs w:val="24"/>
                <w:lang w:val="en-US"/>
              </w:rPr>
              <w:t>​</w:t>
            </w:r>
          </w:p>
        </w:tc>
      </w:tr>
      <w:tr w:rsidRPr="003C0FAF" w:rsidR="008F39D4" w:rsidTr="00BB00E8" w14:paraId="070B2E85"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2AAEF5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4</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2ACF53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297</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04768C6"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251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E8B78E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290</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7AB05D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264</w:t>
            </w:r>
            <w:r w:rsidRPr="003C0FAF">
              <w:rPr>
                <w:rFonts w:eastAsia="Times New Roman" w:cs="Times New Roman"/>
                <w:color w:val="000000"/>
                <w:szCs w:val="24"/>
                <w:lang w:val="en-US"/>
              </w:rPr>
              <w:t>​</w:t>
            </w:r>
          </w:p>
        </w:tc>
      </w:tr>
      <w:tr w:rsidRPr="003C0FAF" w:rsidR="008F39D4" w:rsidTr="00BB00E8" w14:paraId="08EB5DF3" w14:textId="77777777">
        <w:trPr>
          <w:trHeight w:val="15"/>
        </w:trPr>
        <w:tc>
          <w:tcPr>
            <w:tcW w:w="1772"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3046700"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AF05E2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301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2259521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260</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7AE23B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306</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4E9D705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221</w:t>
            </w:r>
            <w:r w:rsidRPr="003C0FAF">
              <w:rPr>
                <w:rFonts w:eastAsia="Times New Roman" w:cs="Times New Roman"/>
                <w:color w:val="000000"/>
                <w:szCs w:val="24"/>
                <w:lang w:val="en-US"/>
              </w:rPr>
              <w:t>​</w:t>
            </w:r>
          </w:p>
        </w:tc>
      </w:tr>
      <w:tr w:rsidRPr="003C0FAF" w:rsidR="008F39D4" w:rsidTr="00BB00E8" w14:paraId="7987F3E0" w14:textId="77777777">
        <w:trPr>
          <w:trHeight w:val="15"/>
        </w:trPr>
        <w:tc>
          <w:tcPr>
            <w:tcW w:w="1772"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87FEA6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Total</w:t>
            </w:r>
            <w:r w:rsidRPr="003C0FAF">
              <w:rPr>
                <w:rFonts w:eastAsia="Times New Roman" w:cs="Times New Roman"/>
                <w:color w:val="000000"/>
                <w:szCs w:val="24"/>
                <w:lang w:val="en-US"/>
              </w:rPr>
              <w:t>​</w:t>
            </w:r>
          </w:p>
        </w:tc>
        <w:tc>
          <w:tcPr>
            <w:tcW w:w="1685"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6E51257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878</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3A167C0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751</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BA1DF7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877</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5C065216"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717</w:t>
            </w:r>
            <w:r w:rsidRPr="003C0FAF">
              <w:rPr>
                <w:rFonts w:eastAsia="Times New Roman" w:cs="Times New Roman"/>
                <w:color w:val="000000"/>
                <w:szCs w:val="24"/>
                <w:lang w:val="en-US"/>
              </w:rPr>
              <w:t>​</w:t>
            </w:r>
          </w:p>
        </w:tc>
      </w:tr>
      <w:tr w:rsidRPr="003C0FAF" w:rsidR="008F39D4" w:rsidTr="00BB00E8" w14:paraId="79657234" w14:textId="77777777">
        <w:trPr>
          <w:trHeight w:val="15"/>
        </w:trPr>
        <w:tc>
          <w:tcPr>
            <w:tcW w:w="8482" w:type="dxa"/>
            <w:gridSpan w:val="5"/>
            <w:tcBorders>
              <w:top w:val="single" w:color="000000" w:sz="12" w:space="0"/>
              <w:left w:val="single" w:color="FFFFFF" w:sz="2" w:space="0"/>
              <w:bottom w:val="single" w:color="FFFFFF" w:sz="2" w:space="0"/>
              <w:right w:val="single" w:color="FFFFFF" w:sz="2" w:space="0"/>
            </w:tcBorders>
            <w:vAlign w:val="center"/>
            <w:hideMark/>
          </w:tcPr>
          <w:p w:rsidRPr="003C0FAF" w:rsidR="008F39D4" w:rsidP="00FA27D4" w:rsidRDefault="008F39D4" w14:paraId="6FA3C91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Deuxième groupe</w:t>
            </w:r>
            <w:r w:rsidRPr="003C0FAF">
              <w:rPr>
                <w:rFonts w:eastAsia="Times New Roman" w:cs="Times New Roman"/>
                <w:color w:val="000000"/>
                <w:szCs w:val="24"/>
                <w:lang w:val="en-US"/>
              </w:rPr>
              <w:t>​</w:t>
            </w:r>
          </w:p>
        </w:tc>
      </w:tr>
      <w:tr w:rsidRPr="003C0FAF" w:rsidR="008F39D4" w:rsidTr="00BB00E8" w14:paraId="2D93C49D"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3DB3DC9"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CDE1C7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201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FF6CFE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189</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3A92C67B"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210</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2BD53660"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199</w:t>
            </w:r>
            <w:r w:rsidRPr="003C0FAF">
              <w:rPr>
                <w:rFonts w:eastAsia="Times New Roman" w:cs="Times New Roman"/>
                <w:color w:val="000000"/>
                <w:szCs w:val="24"/>
                <w:lang w:val="en-US"/>
              </w:rPr>
              <w:t>​</w:t>
            </w:r>
          </w:p>
        </w:tc>
      </w:tr>
      <w:tr w:rsidRPr="003C0FAF" w:rsidR="008F39D4" w:rsidTr="00BB00E8" w14:paraId="4F681071"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18EA764E"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4</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5C95BCF"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214</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8D40D5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194</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A115153"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236</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55699AE4"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210</w:t>
            </w:r>
            <w:r w:rsidRPr="003C0FAF">
              <w:rPr>
                <w:rFonts w:eastAsia="Times New Roman" w:cs="Times New Roman"/>
                <w:color w:val="000000"/>
                <w:szCs w:val="24"/>
                <w:lang w:val="en-US"/>
              </w:rPr>
              <w:t>​</w:t>
            </w:r>
          </w:p>
        </w:tc>
      </w:tr>
      <w:tr w:rsidRPr="003C0FAF" w:rsidR="008F39D4" w:rsidTr="00BB00E8" w14:paraId="341E4414" w14:textId="77777777">
        <w:trPr>
          <w:trHeight w:val="15"/>
        </w:trPr>
        <w:tc>
          <w:tcPr>
            <w:tcW w:w="1772"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64BA34E"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7EC4C28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221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D676AB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216</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374E43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239</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1664CD2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213</w:t>
            </w:r>
            <w:r w:rsidRPr="003C0FAF">
              <w:rPr>
                <w:rFonts w:eastAsia="Times New Roman" w:cs="Times New Roman"/>
                <w:color w:val="000000"/>
                <w:szCs w:val="24"/>
                <w:lang w:val="en-US"/>
              </w:rPr>
              <w:t>​</w:t>
            </w:r>
          </w:p>
        </w:tc>
      </w:tr>
      <w:tr w:rsidRPr="003C0FAF" w:rsidR="008F39D4" w:rsidTr="00BB00E8" w14:paraId="3E087F68" w14:textId="77777777">
        <w:trPr>
          <w:trHeight w:val="15"/>
        </w:trPr>
        <w:tc>
          <w:tcPr>
            <w:tcW w:w="1772"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8268BF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Total</w:t>
            </w:r>
            <w:r w:rsidRPr="003C0FAF">
              <w:rPr>
                <w:rFonts w:eastAsia="Times New Roman" w:cs="Times New Roman"/>
                <w:color w:val="000000"/>
                <w:szCs w:val="24"/>
                <w:lang w:val="en-US"/>
              </w:rPr>
              <w:t>​</w:t>
            </w:r>
          </w:p>
        </w:tc>
        <w:tc>
          <w:tcPr>
            <w:tcW w:w="1685"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9D4F86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636</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A4B11B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599</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7CF3621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685*</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006C03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622</w:t>
            </w:r>
            <w:r w:rsidRPr="003C0FAF">
              <w:rPr>
                <w:rFonts w:eastAsia="Times New Roman" w:cs="Times New Roman"/>
                <w:color w:val="000000"/>
                <w:szCs w:val="24"/>
                <w:lang w:val="en-US"/>
              </w:rPr>
              <w:t>​</w:t>
            </w:r>
          </w:p>
        </w:tc>
      </w:tr>
    </w:tbl>
    <w:p w:rsidRPr="003C0FAF" w:rsidR="008F39D4" w:rsidP="00FA27D4" w:rsidRDefault="008F39D4" w14:paraId="670C7D90"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i/>
          <w:color w:val="auto"/>
          <w:sz w:val="24"/>
        </w:rPr>
        <w:t xml:space="preserve">Remarque : </w:t>
      </w:r>
      <w:r w:rsidRPr="003C0FAF">
        <w:rPr>
          <w:rFonts w:ascii="Times New Roman" w:hAnsi="Times New Roman" w:cs="Times New Roman"/>
          <w:b w:val="0"/>
          <w:color w:val="auto"/>
          <w:sz w:val="24"/>
        </w:rPr>
        <w:t xml:space="preserve">ce tableau illustre la structure et la présentation d’un tableau. Les remarques générales contiennent des informations clés sur le contenu global du tableau, notamment </w:t>
      </w:r>
      <w:r w:rsidRPr="003C0FAF">
        <w:rPr>
          <w:rFonts w:ascii="Times New Roman" w:hAnsi="Times New Roman" w:cs="Times New Roman"/>
          <w:b w:val="0"/>
          <w:color w:val="auto"/>
          <w:sz w:val="24"/>
        </w:rPr>
        <w:t xml:space="preserve">des précisions sur les définitions ou l</w:t>
      </w:r>
      <w:r w:rsidRPr="003C0FAF">
        <w:rPr>
          <w:rFonts w:ascii="Times New Roman" w:hAnsi="Times New Roman" w:cs="Times New Roman"/>
          <w:b w:val="0"/>
          <w:color w:val="auto"/>
          <w:sz w:val="24"/>
        </w:rPr>
        <w:lastRenderedPageBreak/>
      </w:r>
      <w:r w:rsidRPr="003C0FAF">
        <w:rPr>
          <w:rFonts w:ascii="Times New Roman" w:hAnsi="Times New Roman" w:cs="Times New Roman"/>
          <w:b w:val="0"/>
          <w:color w:val="auto"/>
          <w:sz w:val="24"/>
        </w:rPr>
        <w:t xml:space="preserve"> s, ainsi que des mentions de droits d’auteur telles que la source ou la mention « adapté de ». Elles ne sont pas obligatoires ; n’utilisez-les que si cela s’avère nécessaire.</w:t>
      </w:r>
    </w:p>
    <w:p w:rsidRPr="003C0FAF" w:rsidR="008F39D4" w:rsidP="00FA27D4" w:rsidRDefault="008F39D4" w14:paraId="6539F3C6" w14:textId="77C3483A">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 xml:space="preserve">a</w:t>
      </w:r>
      <w:r w:rsidRPr="003C0FAF">
        <w:rPr>
          <w:rFonts w:ascii="Times New Roman" w:hAnsi="Times New Roman" w:cs="Times New Roman"/>
          <w:b w:val="0"/>
          <w:color w:val="auto"/>
          <w:sz w:val="24"/>
        </w:rPr>
        <w:t xml:space="preserve">  Des notes </w:t>
      </w:r>
      <w:r w:rsidR="00E34537">
        <w:rPr>
          <w:rFonts w:ascii="Times New Roman" w:hAnsi="Times New Roman" w:cs="Times New Roman"/>
          <w:b w:val="0"/>
          <w:color w:val="auto"/>
          <w:sz w:val="24"/>
        </w:rPr>
        <w:t xml:space="preserve">spécifiques </w:t>
      </w:r>
      <w:r w:rsidR="00E34537">
        <w:rPr>
          <w:rFonts w:ascii="Times New Roman" w:hAnsi="Times New Roman" w:cs="Times New Roman"/>
          <w:b w:val="0"/>
          <w:color w:val="auto"/>
          <w:sz w:val="24"/>
        </w:rPr>
        <w:t xml:space="preserve">peuvent </w:t>
      </w:r>
      <w:r w:rsidRPr="003C0FAF">
        <w:rPr>
          <w:rFonts w:ascii="Times New Roman" w:hAnsi="Times New Roman" w:cs="Times New Roman"/>
          <w:b w:val="0"/>
          <w:color w:val="auto"/>
          <w:sz w:val="24"/>
        </w:rPr>
        <w:t xml:space="preserve">être ajoutées sous une note générale.</w:t>
      </w:r>
    </w:p>
    <w:p w:rsidRPr="003C0FAF" w:rsidR="008F39D4" w:rsidP="00FA27D4" w:rsidRDefault="008F39D4" w14:paraId="7B49D36F"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 xml:space="preserve">b</w:t>
      </w:r>
      <w:r w:rsidRPr="003C0FAF">
        <w:rPr>
          <w:rFonts w:ascii="Times New Roman" w:hAnsi="Times New Roman" w:cs="Times New Roman"/>
          <w:b w:val="0"/>
          <w:color w:val="auto"/>
          <w:sz w:val="24"/>
        </w:rPr>
        <w:t xml:space="preserve">  Plusieurs notes spécifiques peuvent être ajoutées si nécessaire.</w:t>
      </w:r>
    </w:p>
    <w:p w:rsidRPr="003C0FAF" w:rsidR="008F39D4" w:rsidP="00FA27D4" w:rsidRDefault="008F39D4" w14:paraId="5A4147BA"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rPr>
        <w:t xml:space="preserve">* Les notes statistiques sont ajoutées à la fin ; plusieurs notes supplémentaires peuvent être ajoutées si nécessaire.</w:t>
      </w:r>
    </w:p>
    <w:p w:rsidRPr="003C0FAF" w:rsidR="008F39D4" w:rsidP="00FA27D4" w:rsidRDefault="008F39D4" w14:paraId="156994E5" w14:textId="77777777">
      <w:pPr>
        <w:spacing w:before="100" w:beforeAutospacing="1" w:after="100" w:afterAutospacing="1" w:line="240" w:lineRule="auto"/>
        <w:ind w:firstLine="709"/>
        <w:rPr>
          <w:rFonts w:cs="Times New Roman"/>
        </w:rPr>
      </w:pPr>
      <w:r w:rsidRPr="003C0FAF">
        <w:rPr>
          <w:rFonts w:cs="Times New Roman"/>
        </w:rPr>
        <w:t xml:space="preserve">Éléments d’une figure :</w:t>
      </w:r>
    </w:p>
    <w:p w:rsidRPr="003C0FAF" w:rsidR="008F39D4" w:rsidP="00FA27D4" w:rsidRDefault="008F39D4" w14:paraId="0E81E55E"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Numéro de la figure : (par exemple, Figure 1) est le premier élément à ajouter. Il doit être </w:t>
      </w:r>
      <w:r w:rsidRPr="003C0FAF">
        <w:rPr>
          <w:rFonts w:cs="Times New Roman"/>
          <w:b/>
        </w:rPr>
        <w:t xml:space="preserve">en gras</w:t>
      </w:r>
      <w:r w:rsidRPr="003C0FAF">
        <w:rPr>
          <w:rFonts w:cs="Times New Roman"/>
        </w:rPr>
        <w:t xml:space="preserve">. Numérotez les figures dans l’ordre où elles apparaissent dans votre document. </w:t>
      </w:r>
    </w:p>
    <w:p w:rsidRPr="003C0FAF" w:rsidR="008F39D4" w:rsidP="00FA27D4" w:rsidRDefault="008F39D4" w14:paraId="28490843"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Titre : le titre de la figure doit apparaître sur la ligne située juste en dessous du numéro de la figure. Donnez à chaque figure un titre bref mais descriptif. Utilisez </w:t>
      </w:r>
      <w:r w:rsidRPr="003C0FAF">
        <w:rPr>
          <w:rFonts w:cs="Times New Roman"/>
          <w:i/>
        </w:rPr>
        <w:t xml:space="preserve">l’italique </w:t>
      </w:r>
      <w:r w:rsidRPr="003C0FAF">
        <w:rPr>
          <w:rFonts w:cs="Times New Roman"/>
        </w:rPr>
        <w:t xml:space="preserve">pour le titre. </w:t>
      </w:r>
    </w:p>
    <w:p w:rsidRPr="003C0FAF" w:rsidR="008F39D4" w:rsidP="00FA27D4" w:rsidRDefault="008F39D4" w14:paraId="14CEC643"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Image : insérez le graphique, la photographie, le dessin ou toute autre illustration. </w:t>
      </w:r>
    </w:p>
    <w:p w:rsidRPr="003C0FAF" w:rsidR="008F39D4" w:rsidP="00FA27D4" w:rsidRDefault="008F39D4" w14:paraId="5B98BC99"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Légende : une légende de figure doit être placée à l’intérieur des bords de la figure et peut servir à expliquer les symboles utilisés dans l’image de la figure. </w:t>
      </w:r>
    </w:p>
    <w:p w:rsidRPr="003C0FAF" w:rsidR="008F39D4" w:rsidP="00FA27D4" w:rsidRDefault="008F39D4" w14:paraId="0D8825A2" w14:textId="77777777">
      <w:pPr>
        <w:spacing w:before="100" w:beforeAutospacing="1" w:after="100" w:afterAutospacing="1" w:line="240" w:lineRule="auto"/>
        <w:ind w:firstLine="709"/>
        <w:jc w:val="left"/>
        <w:rPr>
          <w:rFonts w:cs="Times New Roman"/>
          <w:bCs/>
          <w:iCs/>
          <w:szCs w:val="18"/>
        </w:rPr>
      </w:pPr>
      <w:r w:rsidRPr="003C0FAF">
        <w:rPr>
          <w:rFonts w:cs="Times New Roman"/>
          <w:bCs/>
          <w:iCs/>
          <w:szCs w:val="18"/>
        </w:rPr>
        <w:t xml:space="preserve">Exemple :</w:t>
      </w:r>
    </w:p>
    <w:p w:rsidRPr="003C0FAF" w:rsidR="008F39D4" w:rsidP="00FA27D4" w:rsidRDefault="008F39D4" w14:paraId="3B18687B"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cs="Times New Roman" w:eastAsiaTheme="minorHAnsi"/>
          <w:b/>
          <w:bCs/>
          <w:noProof/>
          <w:kern w:val="0"/>
          <w:szCs w:val="18"/>
          <w14:ligatures w14:val="none"/>
        </w:rPr>
        <w:drawing>
          <wp:inline distT="0" distB="0" distL="0" distR="0" wp14:anchorId="184A5701" wp14:editId="76F87297">
            <wp:extent cx="5633828" cy="4124325"/>
            <wp:effectExtent l="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5715" cy="4125706"/>
                    </a:xfrm>
                    <a:prstGeom prst="rect">
                      <a:avLst/>
                    </a:prstGeom>
                    <a:noFill/>
                    <a:ln>
                      <a:noFill/>
                    </a:ln>
                  </pic:spPr>
                </pic:pic>
              </a:graphicData>
            </a:graphic>
          </wp:inline>
        </w:drawing>
      </w:r>
    </w:p>
    <w:p w:rsidR="008F39D4" w:rsidP="00FA27D4" w:rsidRDefault="008F39D4" w14:paraId="326D0C1A" w14:textId="77777777">
      <w:pPr>
        <w:pStyle w:val="TITULONIVEL1"/>
      </w:pPr>
    </w:p>
    <w:p w:rsidR="00BD7CC6" w:rsidP="00FA27D4" w:rsidRDefault="00BD7CC6" w14:paraId="21BF9EB6" w14:textId="77777777">
      <w:pPr>
        <w:pStyle w:val="TITULONIVEL1"/>
      </w:pPr>
      <w:r>
        <w:lastRenderedPageBreak/>
      </w:r>
      <w:r>
        <w:t xml:space="preserve">Déclaration des contributions des auteurs</w:t>
      </w:r>
    </w:p>
    <w:p w:rsidRPr="00BD7CC6" w:rsidR="00BD7CC6" w:rsidP="00FA27D4" w:rsidRDefault="00BD7CC6" w14:paraId="6C80F6E8" w14:textId="4EDEA05C">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S'il y a plusieurs auteurs, il convient de décrire librement leurs contributions ou d'utiliser des rôles reconnus au niveau international, tels que la conceptualisation, la méthodologie, la collecte de données, l'analyse, la rédaction du premier jet, la révision et l'édition, la supervision ou la gestion du projet.</w:t>
      </w:r>
    </w:p>
    <w:p w:rsidRPr="00BD7CC6" w:rsidR="00BD7CC6" w:rsidP="00FA27D4" w:rsidRDefault="00BD7CC6" w14:paraId="03D55C59" w14:textId="77777777">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Exemple :</w:t>
      </w:r>
    </w:p>
    <w:p w:rsidRPr="00BD7CC6" w:rsidR="008F39D4" w:rsidP="00FA27D4" w:rsidRDefault="00BD7CC6" w14:paraId="2B12C241" w14:textId="7931A879">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Juan Pérez : conceptualisation de l'étude, conception méthodologique et rédaction du premier jet. María García : collecte et analyse des données, élaboration des tableaux et des figures. Carlos López : relecture critique du manuscrit et supervision scientifique du projet. Tous les auteurs ont lu et approuvé la version finale du manuscrit.</w:t>
      </w:r>
    </w:p>
    <w:p w:rsidRPr="003C0FAF" w:rsidR="008F39D4" w:rsidP="00FA27D4" w:rsidRDefault="00BD7CC6" w14:paraId="09B31367" w14:textId="629F5CA4">
      <w:pPr>
        <w:pStyle w:val="TITULONIVEL1"/>
      </w:pPr>
      <w:r>
        <w:t xml:space="preserve">RÉFÉRENCES </w:t>
      </w:r>
      <w:r w:rsidRPr="003C0FAF" w:rsidR="008F39D4">
        <w:t xml:space="preserve">BIBLIOGRAPHIQUES</w:t>
      </w:r>
    </w:p>
    <w:p w:rsidRPr="003C0FAF" w:rsidR="008F39D4" w:rsidP="00FA27D4" w:rsidRDefault="008F39D4" w14:paraId="35FC1D73" w14:textId="77777777">
      <w:pPr>
        <w:spacing w:before="100" w:beforeAutospacing="1" w:after="100" w:afterAutospacing="1" w:line="240" w:lineRule="auto"/>
        <w:ind w:firstLine="709"/>
        <w:rPr>
          <w:rFonts w:cs="Times New Roman"/>
          <w:color w:val="808080" w:themeColor="background1" w:themeShade="80"/>
        </w:rPr>
      </w:pPr>
      <w:r w:rsidRPr="003C0FAF">
        <w:rPr>
          <w:rFonts w:cs="Times New Roman"/>
          <w:color w:val="808080" w:themeColor="background1" w:themeShade="80"/>
        </w:rPr>
        <w:t xml:space="preserve">Cette section présente les informations complètes relatives aux sources citées dans le texte : livres, articles de revues, chapitres de livres, rapports, documentaires, publications en ligne, entre autres. La présentation des références ne laisse aucune marge de manœuvre, car elles doivent respecter et se conformer au format de la norme APA.</w:t>
      </w:r>
    </w:p>
    <w:p w:rsidRPr="003C0FAF" w:rsidR="008F39D4" w:rsidP="00FA27D4" w:rsidRDefault="008F39D4" w14:paraId="2402A61C" w14:textId="77777777">
      <w:pPr>
        <w:spacing w:before="100" w:beforeAutospacing="1" w:after="100" w:afterAutospacing="1" w:line="240" w:lineRule="auto"/>
        <w:ind w:firstLine="709"/>
        <w:rPr>
          <w:rFonts w:cs="Times New Roman"/>
          <w:color w:val="808080" w:themeColor="background1" w:themeShade="80"/>
        </w:rPr>
      </w:pPr>
      <w:r>
        <w:rPr>
          <w:rFonts w:cs="Times New Roman"/>
          <w:color w:val="808080" w:themeColor="background1" w:themeShade="80"/>
        </w:rPr>
        <w:t xml:space="preserve">REMARQUE </w:t>
      </w:r>
      <w:r w:rsidRPr="003C0FAF">
        <w:rPr>
          <w:rFonts w:cs="Times New Roman"/>
          <w:color w:val="808080" w:themeColor="background1" w:themeShade="80"/>
        </w:rPr>
        <w:t xml:space="preserve">: dans les références bibliographiques d’un article scientifique, certains éléments ne doivent PAS être inclus :</w:t>
      </w:r>
    </w:p>
    <w:p w:rsidRPr="003C0FAF" w:rsidR="008F39D4" w:rsidP="00FA27D4" w:rsidRDefault="008F39D4" w14:paraId="14AB5824"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Les mentions générales de sites web complets ou de publications périodiques : elles ne nécessitent ni citation dans le texte ni entrée dans la liste des références, car leur utilisation est courante et la source est bien connue.</w:t>
      </w:r>
    </w:p>
    <w:p w:rsidRPr="003C0FAF" w:rsidR="008F39D4" w:rsidP="00FA27D4" w:rsidRDefault="008F39D4" w14:paraId="0C611A00"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Communications personnelles telles que courriels, appels téléphoniques ou SMS : elles sont citées uniquement dans le texte, et non dans la liste des références, car les lecteurs ne peuvent pas accéder à ces communications personnelles.</w:t>
      </w:r>
    </w:p>
    <w:p w:rsidRPr="003C0FAF" w:rsidR="008F39D4" w:rsidP="00FA27D4" w:rsidRDefault="008F39D4" w14:paraId="042F18F7"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Phrases ou messages d’éventuelles personnes interrogées dans le cadre de la recherche : elles peuvent être présentées et discutées dans le texte, mais ne nécessitent ni citation ni mention dans la liste des références. Dans ce cas, une citation et sa référence correspondante ne sont pas nécessaires, car ces phrases font partie de votre recherche originale.</w:t>
      </w:r>
    </w:p>
    <w:p w:rsidRPr="003C0FAF" w:rsidR="008F39D4" w:rsidP="00FA27D4" w:rsidRDefault="008F39D4" w14:paraId="1DDD8098"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La source d’une dédicace : elle n’apparaît généralement pas dans la bibliographie, sauf si l’ouvrage est un livre ou une revue universitaire.</w:t>
      </w:r>
    </w:p>
    <w:p w:rsidRPr="003C0FAF" w:rsidR="008F39D4" w:rsidP="00FA27D4" w:rsidRDefault="008F39D4" w14:paraId="559AF7EC"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N’oubliez pas que chaque source que vous citez dans le document doit figurer dans votre liste de références ; par conséquent, chaque entrée de la liste de références doit avoir été citée dans votre texte. Si ce n’est pas le cas, vous devrez ajouter l’entrée à la bibliographie.</w:t>
      </w:r>
    </w:p>
    <w:p w:rsidRPr="003C0FAF" w:rsidR="008F39D4" w:rsidP="00FA27D4" w:rsidRDefault="008F39D4" w14:paraId="3525F51F"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Les textes juridiques ne sont ni cités ni référencés ; le cas échéant, ils figureront dans une section suivante intitulée « RÉGLEMENTATION ».</w:t>
      </w:r>
    </w:p>
    <w:p w:rsidRPr="003C0FAF" w:rsidR="008F39D4" w:rsidP="00FA27D4" w:rsidRDefault="008F39D4" w14:paraId="0C397EAE" w14:textId="77777777">
      <w:pPr>
        <w:spacing w:before="100" w:beforeAutospacing="1" w:after="100" w:afterAutospacing="1" w:line="240" w:lineRule="auto"/>
        <w:ind w:start="284" w:hanging="284"/>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Chaque entrée de votre liste de références doit présenter un retrait français d’un demi-pouce (1,27 cm) par rapport à la marge gauche.</w:t>
      </w:r>
    </w:p>
    <w:p w:rsidRPr="003C0FAF" w:rsidR="008F39D4" w:rsidP="00FA27D4" w:rsidRDefault="008F39D4" w14:paraId="14BD9994" w14:textId="77777777">
      <w:pPr>
        <w:pStyle w:val="Prrafodelista"/>
        <w:numPr>
          <w:ilvl w:val="0"/>
          <w:numId w:val="40"/>
        </w:numPr>
        <w:spacing w:before="100" w:beforeAutospacing="1" w:after="100" w:afterAutospacing="1" w:line="240" w:lineRule="auto"/>
        <w:rPr>
          <w:rFonts w:eastAsia="Calibri" w:cs="Times New Roman"/>
          <w:noProof/>
          <w:lang w:eastAsia="en-US"/>
        </w:rPr>
      </w:pPr>
      <w:r w:rsidRPr="003C0FAF">
        <w:rPr>
          <w:rFonts w:eastAsia="Calibri" w:cs="Times New Roman"/>
          <w:iCs/>
          <w:noProof/>
          <w:color w:val="808080" w:themeColor="background1" w:themeShade="80"/>
          <w:kern w:val="0"/>
          <w:szCs w:val="24"/>
          <w:lang w:eastAsia="en-US"/>
          <w14:ligatures w14:val="none"/>
        </w:rPr>
        <w:t xml:space="preserve">Livre :</w:t>
      </w:r>
    </w:p>
    <w:p w:rsidRPr="003C0FAF" w:rsidR="008F39D4" w:rsidP="00FA27D4" w:rsidRDefault="008F39D4" w14:paraId="48B9775D"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Herrera Cáceres, C. et Rosillo Peña, M. (2019). </w:t>
      </w:r>
      <w:r w:rsidRPr="003C0FAF">
        <w:rPr>
          <w:rFonts w:eastAsia="Calibri" w:cs="Times New Roman"/>
          <w:i/>
          <w:iCs/>
          <w:noProof/>
          <w:kern w:val="0"/>
          <w:szCs w:val="24"/>
          <w:lang w:eastAsia="en-US"/>
          <w14:ligatures w14:val="none"/>
        </w:rPr>
        <w:t xml:space="preserve">Confort et efficacité énergétique dans la conception des bâtiments</w:t>
      </w:r>
      <w:r w:rsidRPr="003C0FAF">
        <w:rPr>
          <w:rFonts w:eastAsia="Calibri" w:cs="Times New Roman"/>
          <w:iCs/>
          <w:noProof/>
          <w:kern w:val="0"/>
          <w:szCs w:val="24"/>
          <w:lang w:eastAsia="en-US"/>
          <w14:ligatures w14:val="none"/>
        </w:rPr>
        <w:t xml:space="preserve">. Université del Valle.</w:t>
      </w:r>
    </w:p>
    <w:p w:rsidRPr="003C0FAF" w:rsidR="008F39D4" w:rsidP="00FA27D4" w:rsidRDefault="008F39D4" w14:paraId="0E251842"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lastRenderedPageBreak/>
      </w:r>
      <w:r w:rsidRPr="003C0FAF">
        <w:rPr>
          <w:rFonts w:eastAsia="Calibri" w:cs="Times New Roman"/>
          <w:iCs/>
          <w:noProof/>
          <w:color w:val="808080" w:themeColor="background1" w:themeShade="80"/>
          <w:kern w:val="0"/>
          <w:szCs w:val="24"/>
          <w:lang w:eastAsia="en-US"/>
          <w14:ligatures w14:val="none"/>
        </w:rPr>
        <w:t xml:space="preserve">Article de revue :</w:t>
      </w:r>
    </w:p>
    <w:p w:rsidRPr="003C0FAF" w:rsidR="008F39D4" w:rsidP="00FA27D4" w:rsidRDefault="008F39D4" w14:paraId="40205DEA"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Castañeda Naranjo, L. A. et Palacios Neri, J. (2015). Nanotechnologie : source de nouveaux paradigmes. </w:t>
      </w:r>
      <w:r w:rsidRPr="003C0FAF">
        <w:rPr>
          <w:rFonts w:eastAsia="Calibri" w:cs="Times New Roman"/>
          <w:i/>
          <w:iCs/>
          <w:noProof/>
          <w:kern w:val="0"/>
          <w:szCs w:val="24"/>
          <w:lang w:eastAsia="en-US"/>
          <w14:ligatures w14:val="none"/>
        </w:rPr>
        <w:t xml:space="preserve">Mundo Nano. Revue interdisciplinaire en nanosciences et nanotechnologie, 7</w:t>
      </w:r>
      <w:r w:rsidRPr="003C0FAF">
        <w:rPr>
          <w:rFonts w:eastAsia="Calibri" w:cs="Times New Roman"/>
          <w:iCs/>
          <w:noProof/>
          <w:kern w:val="0"/>
          <w:szCs w:val="24"/>
          <w:lang w:eastAsia="en-US"/>
          <w14:ligatures w14:val="none"/>
        </w:rPr>
        <w:t xml:space="preserve">(12), pp. 45-49.</w:t>
      </w:r>
    </w:p>
    <w:p w:rsidRPr="003C0FAF" w:rsidR="008F39D4" w:rsidP="00FA27D4" w:rsidRDefault="008F39D4" w14:paraId="34BFADDB"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 </w:t>
      </w:r>
      <w:r w:rsidRPr="003C0FAF">
        <w:rPr>
          <w:rFonts w:eastAsia="Calibri" w:cs="Times New Roman"/>
          <w:iCs/>
          <w:noProof/>
          <w:kern w:val="0"/>
          <w:szCs w:val="24"/>
          <w:lang w:eastAsia="en-US"/>
          <w14:ligatures w14:val="none"/>
        </w:rPr>
        <w:tab/>
      </w:r>
      <w:hyperlink w:history="1" r:id="rId12">
        <w:r w:rsidRPr="003C0FAF">
          <w:rPr>
            <w:rFonts w:cs="Times New Roman"/>
            <w:color w:val="0070C0"/>
            <w:u w:val="single"/>
            <w:lang w:eastAsia="en-US"/>
          </w:rPr>
          <w:t xml:space="preserve">https://doi.org/10.22201/ceiich.24485691e.2014.12.49710</w:t>
        </w:r>
      </w:hyperlink>
      <w:r w:rsidRPr="003C0FAF">
        <w:rPr>
          <w:rFonts w:eastAsia="Calibri" w:cs="Times New Roman"/>
          <w:iCs/>
          <w:noProof/>
          <w:kern w:val="0"/>
          <w:szCs w:val="24"/>
          <w:u w:val="single"/>
          <w:lang w:eastAsia="en-US"/>
          <w14:ligatures w14:val="none"/>
        </w:rPr>
        <w:t xml:space="preserve">   </w:t>
      </w:r>
    </w:p>
    <w:p w:rsidRPr="003C0FAF" w:rsidR="008F39D4" w:rsidP="00FA27D4" w:rsidRDefault="008F39D4" w14:paraId="387D67DA"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Chapitre d’ouvrage :</w:t>
      </w:r>
    </w:p>
    <w:p w:rsidRPr="003C0FAF" w:rsidR="008F39D4" w:rsidP="00FA27D4" w:rsidRDefault="008F39D4" w14:paraId="026F369F" w14:textId="359F42B4">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Luna Romero, A., (2023) « La femme active dans l’Union européenne », dans divers auteurs, Aspects </w:t>
      </w:r>
      <w:r w:rsidRPr="003C0FAF">
        <w:rPr>
          <w:rFonts w:eastAsia="Calibri" w:cs="Times New Roman"/>
          <w:i/>
          <w:noProof/>
          <w:kern w:val="0"/>
          <w:szCs w:val="24"/>
          <w:lang w:eastAsia="en-US"/>
          <w14:ligatures w14:val="none"/>
        </w:rPr>
        <w:t xml:space="preserve">essentiels du droit du travail</w:t>
      </w:r>
      <w:r w:rsidRPr="003C0FAF">
        <w:rPr>
          <w:rFonts w:eastAsia="Calibri" w:cs="Times New Roman"/>
          <w:iCs/>
          <w:noProof/>
          <w:kern w:val="0"/>
          <w:szCs w:val="24"/>
          <w:lang w:eastAsia="en-US"/>
          <w14:ligatures w14:val="none"/>
        </w:rPr>
        <w:t xml:space="preserve">, Tirant lo Blanch, Valence, pp. 234-289. </w:t>
      </w:r>
    </w:p>
    <w:p w:rsidRPr="003C0FAF" w:rsidR="008F39D4" w:rsidP="00FA27D4" w:rsidRDefault="008F39D4" w14:paraId="7F8F2456"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Article de presse :</w:t>
      </w:r>
    </w:p>
    <w:p w:rsidRPr="003C0FAF" w:rsidR="008F39D4" w:rsidP="00FA27D4" w:rsidRDefault="008F39D4" w14:paraId="3171E863"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Carreño, L. (9 février 2020). Le conflit syndical autour des droits de douane sur les vêtements. </w:t>
      </w:r>
      <w:r w:rsidRPr="003C0FAF">
        <w:rPr>
          <w:rFonts w:eastAsia="Calibri" w:cs="Times New Roman"/>
          <w:i/>
          <w:iCs/>
          <w:noProof/>
          <w:kern w:val="0"/>
          <w:szCs w:val="24"/>
          <w:lang w:eastAsia="en-US"/>
          <w14:ligatures w14:val="none"/>
        </w:rPr>
        <w:t xml:space="preserve">El Espectador</w:t>
      </w:r>
      <w:r w:rsidRPr="003C0FAF">
        <w:rPr>
          <w:rFonts w:eastAsia="Calibri" w:cs="Times New Roman"/>
          <w:iCs/>
          <w:noProof/>
          <w:kern w:val="0"/>
          <w:szCs w:val="24"/>
          <w:lang w:eastAsia="en-US"/>
          <w14:ligatures w14:val="none"/>
        </w:rPr>
        <w:t xml:space="preserve">. https://www.elespectador.com/economia/la-disputa-gremial-por-los-aranceles-las-prendas-de-vestir-articulo-903768</w:t>
      </w:r>
    </w:p>
    <w:p w:rsidRPr="003C0FAF" w:rsidR="008F39D4" w:rsidP="00FA27D4" w:rsidRDefault="008F39D4" w14:paraId="79ECF328" w14:textId="77777777">
      <w:pPr>
        <w:pStyle w:val="Prrafodelista"/>
        <w:numPr>
          <w:ilvl w:val="0"/>
          <w:numId w:val="40"/>
        </w:numPr>
        <w:spacing w:before="100" w:beforeAutospacing="1" w:after="100" w:afterAutospacing="1" w:line="240" w:lineRule="auto"/>
        <w:rPr>
          <w:rFonts w:cs="Times New Roman"/>
          <w:color w:val="808080" w:themeColor="background1" w:themeShade="80"/>
        </w:rPr>
      </w:pPr>
      <w:r w:rsidRPr="003C0FAF">
        <w:rPr>
          <w:rFonts w:cs="Times New Roman"/>
          <w:color w:val="808080" w:themeColor="background1" w:themeShade="80"/>
        </w:rPr>
        <w:t xml:space="preserve">Mémoires ou thèses :</w:t>
      </w:r>
    </w:p>
    <w:p w:rsidRPr="003C0FAF" w:rsidR="008F39D4" w:rsidP="00FA27D4" w:rsidRDefault="008F39D4" w14:paraId="12393387" w14:textId="77777777">
      <w:pPr>
        <w:spacing w:before="100" w:beforeAutospacing="1" w:after="100" w:afterAutospacing="1" w:line="240" w:lineRule="auto"/>
        <w:ind w:start="720" w:hanging="720"/>
        <w:rPr>
          <w:rFonts w:cs="Times New Roman"/>
        </w:rPr>
      </w:pPr>
      <w:r w:rsidRPr="003C0FAF">
        <w:rPr>
          <w:rFonts w:cs="Times New Roman"/>
        </w:rPr>
        <w:t xml:space="preserve">Martínez Ribón, J. G. T. (2011)</w:t>
      </w:r>
      <w:r>
        <w:rPr>
          <w:rFonts w:cs="Times New Roman"/>
        </w:rPr>
        <w:t xml:space="preserve">. </w:t>
      </w:r>
      <w:r w:rsidRPr="003C0FAF">
        <w:rPr>
          <w:rFonts w:cs="Times New Roman"/>
          <w:i/>
        </w:rPr>
        <w:t xml:space="preserve">Proposition de méthodologie pour la mise en œuvre de la philosophie Lean (construction allégée) dans les projets de construction </w:t>
      </w:r>
      <w:r w:rsidRPr="003C0FAF">
        <w:rPr>
          <w:rFonts w:cs="Times New Roman"/>
        </w:rPr>
        <w:t xml:space="preserve">[Mémoire de master, Université nationale de Colombie].</w:t>
      </w:r>
      <w:hyperlink w:history="1" r:id="rId13">
        <w:r w:rsidRPr="003C0FAF">
          <w:rPr>
            <w:rStyle w:val="Hipervnculo"/>
            <w:rFonts w:cs="Times New Roman"/>
          </w:rPr>
          <w:t xml:space="preserve"> http://bdigital.unal.edu.co/10578/</w:t>
        </w:r>
      </w:hyperlink>
    </w:p>
    <w:p w:rsidRPr="003C0FAF" w:rsidR="008F39D4" w:rsidP="00FA27D4" w:rsidRDefault="008F39D4" w14:paraId="377A8E65" w14:textId="77777777">
      <w:pPr>
        <w:spacing w:before="100" w:beforeAutospacing="1" w:after="100" w:afterAutospacing="1" w:line="240" w:lineRule="auto"/>
        <w:ind w:start="720" w:hanging="720"/>
        <w:rPr>
          <w:rFonts w:cs="Times New Roman"/>
          <w:color w:val="808080" w:themeColor="background1" w:themeShade="80"/>
        </w:rPr>
      </w:pPr>
      <w:r w:rsidRPr="003C0FAF">
        <w:rPr>
          <w:rFonts w:cs="Times New Roman"/>
          <w:color w:val="808080" w:themeColor="background1" w:themeShade="80"/>
        </w:rPr>
        <w:t xml:space="preserve">Plus d’informations et d’exemples :</w:t>
      </w:r>
      <w:hyperlink w:history="1" r:id="rId14">
        <w:r w:rsidRPr="003C0FAF">
          <w:rPr>
            <w:rStyle w:val="Hipervnculo"/>
            <w:rFonts w:cs="Times New Roman"/>
            <w:color w:val="808080" w:themeColor="background1" w:themeShade="80"/>
          </w:rPr>
          <w:t xml:space="preserve"> https://normas-apa.org/referencias/</w:t>
        </w:r>
      </w:hyperlink>
      <w:r w:rsidRPr="003C0FAF">
        <w:rPr>
          <w:rFonts w:cs="Times New Roman"/>
          <w:color w:val="808080" w:themeColor="background1" w:themeShade="80"/>
        </w:rPr>
        <w:t xml:space="preserve"> </w:t>
      </w:r>
    </w:p>
    <w:p w:rsidRPr="003C0FAF" w:rsidR="008F39D4" w:rsidP="00FA27D4" w:rsidRDefault="008F39D4" w14:paraId="73B5960D" w14:textId="77777777">
      <w:pPr>
        <w:spacing w:before="100" w:beforeAutospacing="1" w:after="100" w:afterAutospacing="1" w:line="240" w:lineRule="auto"/>
        <w:rPr>
          <w:rFonts w:cs="Times New Roman"/>
        </w:rPr>
      </w:pPr>
    </w:p>
    <w:p w:rsidR="00C87BDD" w:rsidP="00FA27D4" w:rsidRDefault="00C87BDD" w14:paraId="4353AD12" w14:textId="458E8FFB">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rsidRPr="003C0FAF" w:rsidR="00747204" w:rsidP="00FA27D4" w:rsidRDefault="00747204" w14:paraId="0936648E" w14:textId="77777777">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rsidR="00747204" w:rsidP="00FA27D4" w:rsidRDefault="00747204" w14:paraId="579E9818" w14:textId="07E0A83E">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p>
    <w:p w:rsidRPr="00747204" w:rsidR="00747204" w:rsidP="00FA27D4" w:rsidRDefault="00747204" w14:paraId="20DA8D5F"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0857146"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76D96F49"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817AE1D"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419E0D0B"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7F8BC96F"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A6A13F7"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CA30F1E"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274C546"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54E2B41"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C2D5340"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0BD46545"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1C94FBC"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9FCA5D4"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667DA2C2"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4AF2D394"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35EBBB42"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3332072C" w14:textId="77777777">
      <w:pPr>
        <w:spacing w:before="100" w:beforeAutospacing="1" w:after="100" w:afterAutospacing="1" w:line="240" w:lineRule="auto"/>
        <w:rPr>
          <w:rFonts w:eastAsia="Calibri" w:cs="Times New Roman"/>
          <w:szCs w:val="24"/>
          <w:lang w:val="es-ES_tradnl" w:eastAsia="en-US"/>
        </w:rPr>
      </w:pPr>
    </w:p>
    <w:p w:rsidR="00747204" w:rsidP="00FA27D4" w:rsidRDefault="00747204" w14:paraId="50A2FECE" w14:textId="7EB3C29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6227B83B" w14:textId="77777777">
      <w:pPr>
        <w:spacing w:before="100" w:beforeAutospacing="1" w:after="100" w:afterAutospacing="1" w:line="240" w:lineRule="auto"/>
        <w:rPr>
          <w:rFonts w:eastAsia="Calibri" w:cs="Times New Roman"/>
          <w:szCs w:val="24"/>
          <w:lang w:val="es-ES_tradnl" w:eastAsia="en-US"/>
        </w:rPr>
      </w:pPr>
    </w:p>
    <w:p w:rsidR="00747204" w:rsidP="00FA27D4" w:rsidRDefault="00747204" w14:paraId="513D20D4" w14:textId="618409DD">
      <w:pPr>
        <w:spacing w:before="100" w:beforeAutospacing="1" w:after="100" w:afterAutospacing="1" w:line="240" w:lineRule="auto"/>
        <w:rPr>
          <w:rFonts w:eastAsia="Calibri" w:cs="Times New Roman"/>
          <w:szCs w:val="24"/>
          <w:lang w:val="es-ES_tradnl" w:eastAsia="en-US"/>
        </w:rPr>
      </w:pPr>
    </w:p>
    <w:p w:rsidR="00881D0F" w:rsidP="00FA27D4" w:rsidRDefault="00881D0F" w14:paraId="217B4F09" w14:textId="648E6185">
      <w:pPr>
        <w:spacing w:before="100" w:beforeAutospacing="1" w:after="100" w:afterAutospacing="1" w:line="240" w:lineRule="auto"/>
        <w:rPr>
          <w:rFonts w:eastAsia="Calibri" w:cs="Times New Roman"/>
          <w:szCs w:val="24"/>
          <w:lang w:val="es-ES_tradnl" w:eastAsia="en-US"/>
        </w:rPr>
      </w:pPr>
    </w:p>
    <w:p w:rsidR="00747204" w:rsidP="00FA27D4" w:rsidRDefault="00747204" w14:paraId="4540291F" w14:textId="66578E20">
      <w:pPr>
        <w:spacing w:before="100" w:beforeAutospacing="1" w:after="100" w:afterAutospacing="1" w:line="240" w:lineRule="auto"/>
        <w:rPr>
          <w:rFonts w:eastAsia="Calibri" w:cs="Times New Roman"/>
          <w:szCs w:val="24"/>
          <w:lang w:val="es-ES_tradnl" w:eastAsia="en-US"/>
        </w:rPr>
      </w:pPr>
    </w:p>
    <w:p w:rsidR="00747204" w:rsidP="00FA27D4" w:rsidRDefault="00747204" w14:paraId="47F4534B" w14:textId="6A7DFAB7">
      <w:pPr>
        <w:spacing w:before="100" w:beforeAutospacing="1" w:after="100" w:afterAutospacing="1" w:line="240" w:lineRule="auto"/>
        <w:rPr>
          <w:rFonts w:eastAsia="Calibri" w:cs="Times New Roman"/>
          <w:szCs w:val="24"/>
          <w:lang w:val="es-ES_tradnl" w:eastAsia="en-US"/>
        </w:rPr>
      </w:pPr>
    </w:p>
    <w:p w:rsidR="00747204" w:rsidP="00FA27D4" w:rsidRDefault="00747204" w14:paraId="3A130A9F" w14:textId="070B2890">
      <w:pPr>
        <w:spacing w:before="100" w:beforeAutospacing="1" w:after="100" w:afterAutospacing="1" w:line="240" w:lineRule="auto"/>
        <w:rPr>
          <w:rFonts w:eastAsia="Calibri" w:cs="Times New Roman"/>
          <w:szCs w:val="24"/>
          <w:lang w:val="es-ES_tradnl" w:eastAsia="en-US"/>
        </w:rPr>
      </w:pPr>
    </w:p>
    <w:p w:rsidR="00E34537" w:rsidP="00FA27D4" w:rsidRDefault="00E34537" w14:paraId="521FCFCA" w14:textId="06A01A8D">
      <w:pPr>
        <w:spacing w:before="100" w:beforeAutospacing="1" w:after="100" w:afterAutospacing="1" w:line="240" w:lineRule="auto"/>
        <w:rPr>
          <w:rFonts w:eastAsia="Calibri" w:cs="Times New Roman"/>
          <w:szCs w:val="24"/>
          <w:lang w:val="es-ES_tradnl" w:eastAsia="en-US"/>
        </w:rPr>
      </w:pPr>
    </w:p>
    <w:p w:rsidR="00E34537" w:rsidP="00FA27D4" w:rsidRDefault="00E34537" w14:paraId="4727389D" w14:textId="26AB8EFA">
      <w:pPr>
        <w:spacing w:before="100" w:beforeAutospacing="1" w:after="100" w:afterAutospacing="1" w:line="240" w:lineRule="auto"/>
        <w:rPr>
          <w:rFonts w:eastAsia="Calibri" w:cs="Times New Roman"/>
          <w:szCs w:val="24"/>
          <w:lang w:val="es-ES_tradnl" w:eastAsia="en-US"/>
        </w:rPr>
      </w:pPr>
    </w:p>
    <w:p w:rsidRPr="00747204" w:rsidR="00E34537" w:rsidP="00FA27D4" w:rsidRDefault="00E34537" w14:paraId="1E98E277" w14:textId="77777777">
      <w:pPr>
        <w:spacing w:before="100" w:beforeAutospacing="1" w:after="100" w:afterAutospacing="1" w:line="240" w:lineRule="auto"/>
        <w:rPr>
          <w:rFonts w:eastAsia="Calibri" w:cs="Times New Roman"/>
          <w:szCs w:val="24"/>
          <w:lang w:val="es-ES_tradnl" w:eastAsia="en-US"/>
        </w:rPr>
      </w:pPr>
    </w:p>
    <w:sectPr w:rsidRPr="00747204" w:rsidR="00E34537" w:rsidSect="00D07E22">
      <w:headerReference w:type="even" r:id="rId15"/>
      <w:headerReference w:type="default" r:id="rId16"/>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1A1D" w:rsidP="007453D1" w:rsidRDefault="000F1A1D" w14:paraId="0C8FC8B9" w14:textId="77777777">
      <w:r>
        <w:separator/>
      </w:r>
    </w:p>
  </w:endnote>
  <w:endnote w:type="continuationSeparator" w:id="0">
    <w:p w:rsidR="000F1A1D" w:rsidP="007453D1" w:rsidRDefault="000F1A1D" w14:paraId="34FCE8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1A1D" w:rsidP="007453D1" w:rsidRDefault="000F1A1D" w14:paraId="04965680" w14:textId="77777777">
      <w:r>
        <w:separator/>
      </w:r>
    </w:p>
  </w:footnote>
  <w:footnote w:type="continuationSeparator" w:id="0">
    <w:p w:rsidR="000F1A1D" w:rsidP="007453D1" w:rsidRDefault="000F1A1D" w14:paraId="728C4D4D" w14:textId="77777777">
      <w:r>
        <w:continuationSeparator/>
      </w:r>
    </w:p>
  </w:footnote>
  <w:footnote w:id="1">
    <w:p w:rsidRPr="00182B6C" w:rsidR="008F39D4" w:rsidP="008F39D4" w:rsidRDefault="008F39D4" w14:paraId="3450F1A8" w14:textId="77777777">
      <w:pPr>
        <w:pStyle w:val="Textonotapie"/>
        <w:rPr>
          <w:lang w:val="es-ES_tradnl"/>
        </w:rPr>
      </w:pPr>
      <w:r>
        <w:rPr>
          <w:rStyle w:val="Refdenotaalpie"/>
        </w:rPr>
        <w:footnoteRef/>
      </w:r>
      <w:r>
        <w:t xml:space="preserve"> </w:t>
      </w:r>
      <w:r w:rsidRPr="00182B6C">
        <w:t xml:space="preserve">NOTES. Elles seront limitées au strict nécessaire et figureront à la fin de la page, sous forme de liste numérotée.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012455"/>
      <w:docPartObj>
        <w:docPartGallery w:val="Page Numbers (Top of Page)"/>
        <w:docPartUnique/>
      </w:docPartObj>
    </w:sdtPr>
    <w:sdtEndPr>
      <w:rPr>
        <w:color w:val="7F7F7F" w:themeColor="background1" w:themeShade="7F"/>
        <w:spacing w:val="60"/>
        <w:highlight w:val="yellow"/>
      </w:rPr>
    </w:sdtEndPr>
    <w:sdtContent>
      <w:p w:rsidRPr="00D07E22" w:rsidR="00C87BDD" w:rsidP="00C87BDD" w:rsidRDefault="00C87BDD" w14:paraId="05841991" w14:textId="1BFE57F3">
        <w:pPr>
          <w:pStyle w:val="Encabezado"/>
          <w:pBdr>
            <w:bottom w:val="single" w:color="D9D9D9" w:themeColor="background1" w:themeShade="D9" w:sz="4" w:space="1"/>
          </w:pBdr>
          <w:ind w:firstLine="0"/>
          <w:rPr>
            <w:i/>
            <w:color w:val="003300"/>
            <w:sz w:val="22"/>
            <w:highlight w:val="yellow"/>
          </w:rPr>
        </w:pPr>
        <w:r w:rsidRPr="00D07E22">
          <w:rPr>
            <w:highlight w:val="yellow"/>
          </w:rPr>
          <w:fldChar w:fldCharType="begin"/>
        </w:r>
        <w:r w:rsidRPr="00D07E22">
          <w:rPr>
            <w:highlight w:val="yellow"/>
          </w:rPr>
          <w:instrText>PAGE   \* MERGEFORMAT</w:instrText>
        </w:r>
        <w:r w:rsidRPr="00D07E22">
          <w:rPr>
            <w:highlight w:val="yellow"/>
          </w:rPr>
          <w:fldChar w:fldCharType="separate"/>
        </w:r>
        <w:r w:rsidRPr="00D07E22" w:rsidR="00BD7CC6">
          <w:rPr>
            <w:b/>
            <w:bCs/>
            <w:noProof/>
            <w:highlight w:val="yellow"/>
          </w:rPr>
          <w:t>10</w:t>
        </w:r>
        <w:r w:rsidRPr="00D07E22">
          <w:rPr>
            <w:b/>
            <w:bCs/>
            <w:highlight w:val="yellow"/>
          </w:rPr>
          <w:fldChar w:fldCharType="end"/>
        </w:r>
        <w:r w:rsidRPr="00D07E22">
          <w:rPr>
            <w:b/>
            <w:bCs/>
            <w:highlight w:val="yellow"/>
          </w:rPr>
          <w:t xml:space="preserve"> </w:t>
        </w:r>
        <w:r w:rsidRPr="00D07E22">
          <w:rPr>
            <w:b/>
            <w:bCs/>
            <w:sz w:val="22"/>
            <w:highlight w:val="yellow"/>
          </w:rPr>
          <w:t xml:space="preserve">| </w:t>
        </w:r>
        <w:r w:rsidRPr="00D07E22">
          <w:rPr>
            <w:b/>
            <w:i/>
            <w:color w:val="003300"/>
            <w:sz w:val="22"/>
            <w:highlight w:val="yellow"/>
          </w:rPr>
          <w:t xml:space="preserve">RLGC vol. 3, n° 2 </w:t>
        </w:r>
        <w:r w:rsidRPr="00D07E22" w:rsidR="00747204">
          <w:rPr>
            <w:b/>
            <w:i/>
            <w:color w:val="003300"/>
            <w:sz w:val="22"/>
            <w:highlight w:val="yellow"/>
          </w:rPr>
          <w:t xml:space="preserve">(2025), p. xx-xx</w:t>
        </w:r>
      </w:p>
      <w:p w:rsidR="00C87BDD" w:rsidP="00747204" w:rsidRDefault="00747204" w14:paraId="376EC1FE" w14:textId="665150FC">
        <w:pPr>
          <w:pStyle w:val="Encabezado"/>
          <w:pBdr>
            <w:bottom w:val="single" w:color="D9D9D9" w:themeColor="background1" w:themeShade="D9" w:sz="4" w:space="1"/>
          </w:pBdr>
          <w:ind w:firstLine="284"/>
          <w:rPr>
            <w:b/>
            <w:bCs/>
          </w:rPr>
        </w:pPr>
        <w:r w:rsidRPr="00D07E22">
          <w:rPr>
            <w:i/>
            <w:color w:val="7F7F7F" w:themeColor="background1" w:themeShade="7F"/>
            <w:sz w:val="22"/>
            <w:highlight w:val="yellow"/>
          </w:rPr>
          <w:t xml:space="preserve">doi </w:t>
        </w:r>
        <w:r w:rsidRPr="00D07E22" w:rsidR="00C87BDD">
          <w:rPr>
            <w:i/>
            <w:color w:val="7F7F7F" w:themeColor="background1" w:themeShade="7F"/>
            <w:sz w:val="22"/>
            <w:highlight w:val="yellow"/>
          </w:rPr>
          <w:t xml:space="preserve">: xxxxxxxxxxxxx ORCID :</w:t>
        </w:r>
        <w:r w:rsidRPr="00D07E22">
          <w:rPr>
            <w:i/>
            <w:color w:val="7F7F7F" w:themeColor="background1" w:themeShade="7F"/>
            <w:sz w:val="22"/>
            <w:highlight w:val="yellow"/>
          </w:rPr>
          <w:t xml:space="preserve"> 000-000x-xxxx-xxxx</w:t>
        </w:r>
      </w:p>
    </w:sdtContent>
  </w:sdt>
  <w:p w:rsidR="00B77506" w:rsidRDefault="00B77506" w14:paraId="0828645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300"/>
        <w:spacing w:val="60"/>
        <w:highlight w:val="yellow"/>
      </w:rPr>
      <w:id w:val="1472633426"/>
      <w:docPartObj>
        <w:docPartGallery w:val="Page Numbers (Top of Page)"/>
        <w:docPartUnique/>
      </w:docPartObj>
    </w:sdtPr>
    <w:sdtEndPr>
      <w:rPr>
        <w:b/>
        <w:bCs/>
        <w:spacing w:val="0"/>
      </w:rPr>
    </w:sdtEndPr>
    <w:sdtContent>
      <w:p w:rsidRPr="00747204" w:rsidR="00C87BDD" w:rsidRDefault="00C87BDD" w14:paraId="3F2677FA" w14:textId="7ADB3546">
        <w:pPr>
          <w:pStyle w:val="Encabezado"/>
          <w:pBdr>
            <w:bottom w:val="single" w:color="D9D9D9" w:themeColor="background1" w:themeShade="D9" w:sz="4" w:space="1"/>
          </w:pBdr>
          <w:jc w:val="right"/>
          <w:rPr>
            <w:b/>
            <w:bCs/>
            <w:color w:val="003300"/>
          </w:rPr>
        </w:pPr>
        <w:r w:rsidRPr="00D07E22">
          <w:rPr>
            <w:b/>
            <w:i/>
            <w:color w:val="003300"/>
            <w:sz w:val="22"/>
            <w:highlight w:val="yellow"/>
          </w:rPr>
          <w:t xml:space="preserve">Titre de l'article </w:t>
        </w:r>
        <w:r w:rsidRPr="00D07E22">
          <w:rPr>
            <w:color w:val="003300"/>
            <w:highlight w:val="yellow"/>
          </w:rPr>
          <w:t xml:space="preserve">| </w:t>
        </w:r>
        <w:r w:rsidRPr="00D07E22">
          <w:rPr>
            <w:color w:val="003300"/>
            <w:highlight w:val="yellow"/>
          </w:rPr>
          <w:fldChar w:fldCharType="begin"/>
        </w:r>
        <w:r w:rsidRPr="00D07E22">
          <w:rPr>
            <w:color w:val="003300"/>
            <w:highlight w:val="yellow"/>
          </w:rPr>
          <w:instrText>PAGE   \* MERGEFORMAT</w:instrText>
        </w:r>
        <w:r w:rsidRPr="00D07E22">
          <w:rPr>
            <w:color w:val="003300"/>
            <w:highlight w:val="yellow"/>
          </w:rPr>
          <w:fldChar w:fldCharType="separate"/>
        </w:r>
        <w:r w:rsidRPr="00D07E22" w:rsidR="00BD7CC6">
          <w:rPr>
            <w:b/>
            <w:bCs/>
            <w:noProof/>
            <w:color w:val="003300"/>
            <w:highlight w:val="yellow"/>
          </w:rPr>
          <w:t>9</w:t>
        </w:r>
        <w:r w:rsidRPr="00D07E22">
          <w:rPr>
            <w:b/>
            <w:bCs/>
            <w:color w:val="003300"/>
            <w:highlight w:val="yellow"/>
          </w:rPr>
          <w:fldChar w:fldCharType="end"/>
        </w:r>
      </w:p>
    </w:sdtContent>
  </w:sdt>
  <w:p w:rsidRPr="001F4BC1" w:rsidR="00B77506" w:rsidP="001F4BC1" w:rsidRDefault="00B77506" w14:paraId="6E07F857"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952"/>
    <w:multiLevelType w:val="hybridMultilevel"/>
    <w:tmpl w:val="11FC53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2540CD1"/>
    <w:multiLevelType w:val="hybridMultilevel"/>
    <w:tmpl w:val="BEDEEE78"/>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B623CF"/>
    <w:multiLevelType w:val="hybridMultilevel"/>
    <w:tmpl w:val="E47E4B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C71D4B"/>
    <w:multiLevelType w:val="hybridMultilevel"/>
    <w:tmpl w:val="712C0A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12D6613"/>
    <w:multiLevelType w:val="hybridMultilevel"/>
    <w:tmpl w:val="25A24232"/>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6CE758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440343"/>
    <w:multiLevelType w:val="hybridMultilevel"/>
    <w:tmpl w:val="C39A9416"/>
    <w:lvl w:ilvl="0" w:tplc="0C0A000B">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7" w15:restartNumberingAfterBreak="0">
    <w:nsid w:val="2BFA54F1"/>
    <w:multiLevelType w:val="hybridMultilevel"/>
    <w:tmpl w:val="B2B0818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EEF339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2A6EEA"/>
    <w:multiLevelType w:val="hybridMultilevel"/>
    <w:tmpl w:val="C040F8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2094163"/>
    <w:multiLevelType w:val="hybridMultilevel"/>
    <w:tmpl w:val="683A06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40F5772"/>
    <w:multiLevelType w:val="multilevel"/>
    <w:tmpl w:val="67522E64"/>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sz w:val="24"/>
        <w:szCs w:val="24"/>
      </w:rPr>
    </w:lvl>
    <w:lvl w:ilvl="3">
      <w:start w:val="1"/>
      <w:numFmt w:val="decimal"/>
      <w:lvlText w:val="%1.%2.%3.%4."/>
      <w:lvlJc w:val="left"/>
      <w:pPr>
        <w:ind w:left="1728" w:hanging="648"/>
      </w:pPr>
      <w:rPr>
        <w:rFonts w:hint="default"/>
        <w:b/>
        <w:bCs/>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2E7E90"/>
    <w:multiLevelType w:val="hybridMultilevel"/>
    <w:tmpl w:val="D132F08E"/>
    <w:lvl w:ilvl="0" w:tplc="488232B6">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EE34AE1"/>
    <w:multiLevelType w:val="hybridMultilevel"/>
    <w:tmpl w:val="CDFCB29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4" w15:restartNumberingAfterBreak="0">
    <w:nsid w:val="3F317606"/>
    <w:multiLevelType w:val="hybridMultilevel"/>
    <w:tmpl w:val="14BE0FDA"/>
    <w:lvl w:ilvl="0" w:tplc="0C0A0005">
      <w:start w:val="1"/>
      <w:numFmt w:val="bullet"/>
      <w:lvlText w:val=""/>
      <w:lvlJc w:val="left"/>
      <w:pPr>
        <w:ind w:left="5032" w:hanging="360"/>
      </w:pPr>
      <w:rPr>
        <w:rFonts w:ascii="Wingdings" w:hAnsi="Wingdings" w:hint="default"/>
      </w:rPr>
    </w:lvl>
    <w:lvl w:ilvl="1" w:tplc="0C0A0003" w:tentative="1">
      <w:start w:val="1"/>
      <w:numFmt w:val="bullet"/>
      <w:lvlText w:val="o"/>
      <w:lvlJc w:val="left"/>
      <w:pPr>
        <w:ind w:left="5752" w:hanging="360"/>
      </w:pPr>
      <w:rPr>
        <w:rFonts w:ascii="Courier New" w:hAnsi="Courier New" w:cs="Courier New" w:hint="default"/>
      </w:rPr>
    </w:lvl>
    <w:lvl w:ilvl="2" w:tplc="0C0A0005" w:tentative="1">
      <w:start w:val="1"/>
      <w:numFmt w:val="bullet"/>
      <w:lvlText w:val=""/>
      <w:lvlJc w:val="left"/>
      <w:pPr>
        <w:ind w:left="6472" w:hanging="360"/>
      </w:pPr>
      <w:rPr>
        <w:rFonts w:ascii="Wingdings" w:hAnsi="Wingdings" w:hint="default"/>
      </w:rPr>
    </w:lvl>
    <w:lvl w:ilvl="3" w:tplc="0C0A0001" w:tentative="1">
      <w:start w:val="1"/>
      <w:numFmt w:val="bullet"/>
      <w:lvlText w:val=""/>
      <w:lvlJc w:val="left"/>
      <w:pPr>
        <w:ind w:left="7192" w:hanging="360"/>
      </w:pPr>
      <w:rPr>
        <w:rFonts w:ascii="Symbol" w:hAnsi="Symbol" w:hint="default"/>
      </w:rPr>
    </w:lvl>
    <w:lvl w:ilvl="4" w:tplc="0C0A0003" w:tentative="1">
      <w:start w:val="1"/>
      <w:numFmt w:val="bullet"/>
      <w:lvlText w:val="o"/>
      <w:lvlJc w:val="left"/>
      <w:pPr>
        <w:ind w:left="7912" w:hanging="360"/>
      </w:pPr>
      <w:rPr>
        <w:rFonts w:ascii="Courier New" w:hAnsi="Courier New" w:cs="Courier New" w:hint="default"/>
      </w:rPr>
    </w:lvl>
    <w:lvl w:ilvl="5" w:tplc="0C0A0005" w:tentative="1">
      <w:start w:val="1"/>
      <w:numFmt w:val="bullet"/>
      <w:lvlText w:val=""/>
      <w:lvlJc w:val="left"/>
      <w:pPr>
        <w:ind w:left="8632" w:hanging="360"/>
      </w:pPr>
      <w:rPr>
        <w:rFonts w:ascii="Wingdings" w:hAnsi="Wingdings" w:hint="default"/>
      </w:rPr>
    </w:lvl>
    <w:lvl w:ilvl="6" w:tplc="0C0A0001" w:tentative="1">
      <w:start w:val="1"/>
      <w:numFmt w:val="bullet"/>
      <w:lvlText w:val=""/>
      <w:lvlJc w:val="left"/>
      <w:pPr>
        <w:ind w:left="9352" w:hanging="360"/>
      </w:pPr>
      <w:rPr>
        <w:rFonts w:ascii="Symbol" w:hAnsi="Symbol" w:hint="default"/>
      </w:rPr>
    </w:lvl>
    <w:lvl w:ilvl="7" w:tplc="0C0A0003" w:tentative="1">
      <w:start w:val="1"/>
      <w:numFmt w:val="bullet"/>
      <w:lvlText w:val="o"/>
      <w:lvlJc w:val="left"/>
      <w:pPr>
        <w:ind w:left="10072" w:hanging="360"/>
      </w:pPr>
      <w:rPr>
        <w:rFonts w:ascii="Courier New" w:hAnsi="Courier New" w:cs="Courier New" w:hint="default"/>
      </w:rPr>
    </w:lvl>
    <w:lvl w:ilvl="8" w:tplc="0C0A0005" w:tentative="1">
      <w:start w:val="1"/>
      <w:numFmt w:val="bullet"/>
      <w:lvlText w:val=""/>
      <w:lvlJc w:val="left"/>
      <w:pPr>
        <w:ind w:left="10792" w:hanging="360"/>
      </w:pPr>
      <w:rPr>
        <w:rFonts w:ascii="Wingdings" w:hAnsi="Wingdings" w:hint="default"/>
      </w:rPr>
    </w:lvl>
  </w:abstractNum>
  <w:abstractNum w:abstractNumId="15" w15:restartNumberingAfterBreak="0">
    <w:nsid w:val="3F8D546A"/>
    <w:multiLevelType w:val="hybridMultilevel"/>
    <w:tmpl w:val="68F268E6"/>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1DF3AE5"/>
    <w:multiLevelType w:val="hybridMultilevel"/>
    <w:tmpl w:val="495E248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7" w15:restartNumberingAfterBreak="0">
    <w:nsid w:val="42FE51EA"/>
    <w:multiLevelType w:val="multilevel"/>
    <w:tmpl w:val="77883BF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 w15:restartNumberingAfterBreak="0">
    <w:nsid w:val="49B14AA7"/>
    <w:multiLevelType w:val="hybridMultilevel"/>
    <w:tmpl w:val="6BB2EC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827459"/>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E00575"/>
    <w:multiLevelType w:val="hybridMultilevel"/>
    <w:tmpl w:val="9AE84BDE"/>
    <w:lvl w:ilvl="0" w:tplc="0C0A0001">
      <w:start w:val="1"/>
      <w:numFmt w:val="bullet"/>
      <w:lvlText w:val=""/>
      <w:lvlJc w:val="left"/>
      <w:pPr>
        <w:ind w:left="720" w:hanging="360"/>
      </w:pPr>
      <w:rPr>
        <w:rFonts w:ascii="Symbol" w:hAnsi="Symbol" w:hint="default"/>
        <w:sz w:val="24"/>
        <w:szCs w:val="24"/>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F7F7B36"/>
    <w:multiLevelType w:val="hybridMultilevel"/>
    <w:tmpl w:val="43D8110A"/>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506629B3"/>
    <w:multiLevelType w:val="hybridMultilevel"/>
    <w:tmpl w:val="F7924ED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55A03149"/>
    <w:multiLevelType w:val="hybridMultilevel"/>
    <w:tmpl w:val="E942090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15:restartNumberingAfterBreak="0">
    <w:nsid w:val="57F92A5D"/>
    <w:multiLevelType w:val="hybridMultilevel"/>
    <w:tmpl w:val="A28412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8557AD5"/>
    <w:multiLevelType w:val="hybridMultilevel"/>
    <w:tmpl w:val="111CA5D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BD671F5"/>
    <w:multiLevelType w:val="hybridMultilevel"/>
    <w:tmpl w:val="25C0A86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7" w15:restartNumberingAfterBreak="0">
    <w:nsid w:val="5F3822E5"/>
    <w:multiLevelType w:val="hybridMultilevel"/>
    <w:tmpl w:val="B586517C"/>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8" w15:restartNumberingAfterBreak="0">
    <w:nsid w:val="616366B8"/>
    <w:multiLevelType w:val="hybridMultilevel"/>
    <w:tmpl w:val="55262AF4"/>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68280A78"/>
    <w:multiLevelType w:val="hybridMultilevel"/>
    <w:tmpl w:val="8304CDD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0" w15:restartNumberingAfterBreak="0">
    <w:nsid w:val="69231E91"/>
    <w:multiLevelType w:val="hybridMultilevel"/>
    <w:tmpl w:val="A412DE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6976150E"/>
    <w:multiLevelType w:val="hybridMultilevel"/>
    <w:tmpl w:val="BA8E77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9270B2"/>
    <w:multiLevelType w:val="hybridMultilevel"/>
    <w:tmpl w:val="402E962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6DC0244A"/>
    <w:multiLevelType w:val="hybridMultilevel"/>
    <w:tmpl w:val="C2A81F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6DC14379"/>
    <w:multiLevelType w:val="hybridMultilevel"/>
    <w:tmpl w:val="4C76DA1A"/>
    <w:lvl w:ilvl="0" w:tplc="240A000F">
      <w:start w:val="1"/>
      <w:numFmt w:val="decimal"/>
      <w:lvlText w:val="%1."/>
      <w:lvlJc w:val="left"/>
      <w:pPr>
        <w:ind w:left="172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5" w15:restartNumberingAfterBreak="0">
    <w:nsid w:val="70507D23"/>
    <w:multiLevelType w:val="hybridMultilevel"/>
    <w:tmpl w:val="D6A634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720165A3"/>
    <w:multiLevelType w:val="hybridMultilevel"/>
    <w:tmpl w:val="6A58535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7" w15:restartNumberingAfterBreak="0">
    <w:nsid w:val="73974BD3"/>
    <w:multiLevelType w:val="hybridMultilevel"/>
    <w:tmpl w:val="24F08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A283234"/>
    <w:multiLevelType w:val="hybridMultilevel"/>
    <w:tmpl w:val="4544C4BC"/>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C983386"/>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10469869">
    <w:abstractNumId w:val="11"/>
  </w:num>
  <w:num w:numId="2" w16cid:durableId="711225008">
    <w:abstractNumId w:val="5"/>
  </w:num>
  <w:num w:numId="3" w16cid:durableId="951471492">
    <w:abstractNumId w:val="39"/>
  </w:num>
  <w:num w:numId="4" w16cid:durableId="1222525097">
    <w:abstractNumId w:val="8"/>
  </w:num>
  <w:num w:numId="5" w16cid:durableId="902520462">
    <w:abstractNumId w:val="19"/>
  </w:num>
  <w:num w:numId="6" w16cid:durableId="374812430">
    <w:abstractNumId w:val="26"/>
  </w:num>
  <w:num w:numId="7" w16cid:durableId="431554938">
    <w:abstractNumId w:val="28"/>
  </w:num>
  <w:num w:numId="8" w16cid:durableId="798840777">
    <w:abstractNumId w:val="0"/>
  </w:num>
  <w:num w:numId="9" w16cid:durableId="1417821987">
    <w:abstractNumId w:val="33"/>
  </w:num>
  <w:num w:numId="10" w16cid:durableId="1677925145">
    <w:abstractNumId w:val="30"/>
  </w:num>
  <w:num w:numId="11" w16cid:durableId="2017415252">
    <w:abstractNumId w:val="35"/>
  </w:num>
  <w:num w:numId="12" w16cid:durableId="155801078">
    <w:abstractNumId w:val="27"/>
  </w:num>
  <w:num w:numId="13" w16cid:durableId="1436174703">
    <w:abstractNumId w:val="4"/>
  </w:num>
  <w:num w:numId="14" w16cid:durableId="53433856">
    <w:abstractNumId w:val="1"/>
  </w:num>
  <w:num w:numId="15" w16cid:durableId="1618415331">
    <w:abstractNumId w:val="38"/>
  </w:num>
  <w:num w:numId="16" w16cid:durableId="1888255881">
    <w:abstractNumId w:val="15"/>
  </w:num>
  <w:num w:numId="17" w16cid:durableId="1529872467">
    <w:abstractNumId w:val="3"/>
  </w:num>
  <w:num w:numId="18" w16cid:durableId="2046982169">
    <w:abstractNumId w:val="21"/>
  </w:num>
  <w:num w:numId="19" w16cid:durableId="91902053">
    <w:abstractNumId w:val="6"/>
  </w:num>
  <w:num w:numId="20" w16cid:durableId="128789940">
    <w:abstractNumId w:val="22"/>
  </w:num>
  <w:num w:numId="21" w16cid:durableId="810169776">
    <w:abstractNumId w:val="14"/>
  </w:num>
  <w:num w:numId="22" w16cid:durableId="945816957">
    <w:abstractNumId w:val="25"/>
  </w:num>
  <w:num w:numId="23" w16cid:durableId="442920684">
    <w:abstractNumId w:val="20"/>
  </w:num>
  <w:num w:numId="24" w16cid:durableId="544682578">
    <w:abstractNumId w:val="24"/>
  </w:num>
  <w:num w:numId="25" w16cid:durableId="330449790">
    <w:abstractNumId w:val="7"/>
  </w:num>
  <w:num w:numId="26" w16cid:durableId="442772119">
    <w:abstractNumId w:val="31"/>
  </w:num>
  <w:num w:numId="27" w16cid:durableId="246767936">
    <w:abstractNumId w:val="37"/>
  </w:num>
  <w:num w:numId="28" w16cid:durableId="1734112605">
    <w:abstractNumId w:val="2"/>
  </w:num>
  <w:num w:numId="29" w16cid:durableId="2042591062">
    <w:abstractNumId w:val="10"/>
  </w:num>
  <w:num w:numId="30" w16cid:durableId="1682586680">
    <w:abstractNumId w:val="9"/>
  </w:num>
  <w:num w:numId="31" w16cid:durableId="426731841">
    <w:abstractNumId w:val="32"/>
  </w:num>
  <w:num w:numId="32" w16cid:durableId="1540363702">
    <w:abstractNumId w:val="29"/>
  </w:num>
  <w:num w:numId="33" w16cid:durableId="1187518427">
    <w:abstractNumId w:val="17"/>
  </w:num>
  <w:num w:numId="34" w16cid:durableId="1666057403">
    <w:abstractNumId w:val="13"/>
  </w:num>
  <w:num w:numId="35" w16cid:durableId="732315658">
    <w:abstractNumId w:val="16"/>
  </w:num>
  <w:num w:numId="36" w16cid:durableId="1339037284">
    <w:abstractNumId w:val="34"/>
  </w:num>
  <w:num w:numId="37" w16cid:durableId="26293223">
    <w:abstractNumId w:val="18"/>
  </w:num>
  <w:num w:numId="38" w16cid:durableId="976646269">
    <w:abstractNumId w:val="23"/>
  </w:num>
  <w:num w:numId="39" w16cid:durableId="1860777213">
    <w:abstractNumId w:val="36"/>
  </w:num>
  <w:num w:numId="40" w16cid:durableId="1948614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edit="readOnly" w:enforcement="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2A"/>
    <w:rsid w:val="000050C8"/>
    <w:rsid w:val="000066C7"/>
    <w:rsid w:val="00016810"/>
    <w:rsid w:val="00023032"/>
    <w:rsid w:val="000236A9"/>
    <w:rsid w:val="00026338"/>
    <w:rsid w:val="0003188D"/>
    <w:rsid w:val="000331D4"/>
    <w:rsid w:val="0003460A"/>
    <w:rsid w:val="00040667"/>
    <w:rsid w:val="00041913"/>
    <w:rsid w:val="0004361C"/>
    <w:rsid w:val="00046E4B"/>
    <w:rsid w:val="000552C0"/>
    <w:rsid w:val="000709C5"/>
    <w:rsid w:val="00074AB1"/>
    <w:rsid w:val="000A1648"/>
    <w:rsid w:val="000A4821"/>
    <w:rsid w:val="000C0C23"/>
    <w:rsid w:val="000C46B6"/>
    <w:rsid w:val="000D110B"/>
    <w:rsid w:val="000D2F5E"/>
    <w:rsid w:val="000D6219"/>
    <w:rsid w:val="000E3571"/>
    <w:rsid w:val="000E51A5"/>
    <w:rsid w:val="000F1A1D"/>
    <w:rsid w:val="00101915"/>
    <w:rsid w:val="00103E30"/>
    <w:rsid w:val="00106F06"/>
    <w:rsid w:val="00107B3F"/>
    <w:rsid w:val="001118A7"/>
    <w:rsid w:val="001252DD"/>
    <w:rsid w:val="00127F00"/>
    <w:rsid w:val="00150A6A"/>
    <w:rsid w:val="00164F32"/>
    <w:rsid w:val="0017350A"/>
    <w:rsid w:val="00182B6C"/>
    <w:rsid w:val="001A4ED4"/>
    <w:rsid w:val="001B4261"/>
    <w:rsid w:val="001C75AC"/>
    <w:rsid w:val="001C7DE6"/>
    <w:rsid w:val="001F4BC1"/>
    <w:rsid w:val="00210E25"/>
    <w:rsid w:val="0021295B"/>
    <w:rsid w:val="00220055"/>
    <w:rsid w:val="00231AF7"/>
    <w:rsid w:val="00233355"/>
    <w:rsid w:val="00234501"/>
    <w:rsid w:val="00234FE3"/>
    <w:rsid w:val="00237AAE"/>
    <w:rsid w:val="00237D3A"/>
    <w:rsid w:val="002400FB"/>
    <w:rsid w:val="002406AD"/>
    <w:rsid w:val="0024099E"/>
    <w:rsid w:val="00243A6D"/>
    <w:rsid w:val="002454DD"/>
    <w:rsid w:val="0024667F"/>
    <w:rsid w:val="00251BC6"/>
    <w:rsid w:val="00263069"/>
    <w:rsid w:val="00263703"/>
    <w:rsid w:val="00266F09"/>
    <w:rsid w:val="002721BE"/>
    <w:rsid w:val="00273002"/>
    <w:rsid w:val="00277787"/>
    <w:rsid w:val="002801AA"/>
    <w:rsid w:val="00282938"/>
    <w:rsid w:val="00287DFA"/>
    <w:rsid w:val="002A48AD"/>
    <w:rsid w:val="002A7821"/>
    <w:rsid w:val="002B1B11"/>
    <w:rsid w:val="002B231B"/>
    <w:rsid w:val="002B2AC2"/>
    <w:rsid w:val="002B72FC"/>
    <w:rsid w:val="002D135D"/>
    <w:rsid w:val="002E5E1D"/>
    <w:rsid w:val="0030071D"/>
    <w:rsid w:val="003115D4"/>
    <w:rsid w:val="00322B14"/>
    <w:rsid w:val="00340DFC"/>
    <w:rsid w:val="00341996"/>
    <w:rsid w:val="0035009A"/>
    <w:rsid w:val="0035183E"/>
    <w:rsid w:val="0036198E"/>
    <w:rsid w:val="00365671"/>
    <w:rsid w:val="00373D80"/>
    <w:rsid w:val="003779D4"/>
    <w:rsid w:val="00390772"/>
    <w:rsid w:val="003912E2"/>
    <w:rsid w:val="003925EF"/>
    <w:rsid w:val="00395AA8"/>
    <w:rsid w:val="003A0371"/>
    <w:rsid w:val="003B42A1"/>
    <w:rsid w:val="003C0FAF"/>
    <w:rsid w:val="003C5C21"/>
    <w:rsid w:val="003C67CF"/>
    <w:rsid w:val="003D15C9"/>
    <w:rsid w:val="003E2821"/>
    <w:rsid w:val="003E6793"/>
    <w:rsid w:val="003F2D63"/>
    <w:rsid w:val="003F57C7"/>
    <w:rsid w:val="00401A53"/>
    <w:rsid w:val="00405E3E"/>
    <w:rsid w:val="00412D58"/>
    <w:rsid w:val="00414B64"/>
    <w:rsid w:val="004344BB"/>
    <w:rsid w:val="004721F5"/>
    <w:rsid w:val="004841D6"/>
    <w:rsid w:val="0048496C"/>
    <w:rsid w:val="004A237B"/>
    <w:rsid w:val="004A4377"/>
    <w:rsid w:val="004C3ACC"/>
    <w:rsid w:val="004C727C"/>
    <w:rsid w:val="004D186A"/>
    <w:rsid w:val="004D3BCB"/>
    <w:rsid w:val="004D4703"/>
    <w:rsid w:val="004E28E2"/>
    <w:rsid w:val="004E52C2"/>
    <w:rsid w:val="004E610E"/>
    <w:rsid w:val="004E6CEF"/>
    <w:rsid w:val="00510C71"/>
    <w:rsid w:val="0051508C"/>
    <w:rsid w:val="00517C98"/>
    <w:rsid w:val="00521208"/>
    <w:rsid w:val="0052176B"/>
    <w:rsid w:val="00523371"/>
    <w:rsid w:val="00524A39"/>
    <w:rsid w:val="005326B7"/>
    <w:rsid w:val="00532E2B"/>
    <w:rsid w:val="00537789"/>
    <w:rsid w:val="00546942"/>
    <w:rsid w:val="005470C3"/>
    <w:rsid w:val="00552E9D"/>
    <w:rsid w:val="00556207"/>
    <w:rsid w:val="005579CE"/>
    <w:rsid w:val="00561749"/>
    <w:rsid w:val="00571365"/>
    <w:rsid w:val="00581F1E"/>
    <w:rsid w:val="00583BCF"/>
    <w:rsid w:val="00585915"/>
    <w:rsid w:val="0059170A"/>
    <w:rsid w:val="00593571"/>
    <w:rsid w:val="00595948"/>
    <w:rsid w:val="0059690C"/>
    <w:rsid w:val="005A0659"/>
    <w:rsid w:val="005A23B5"/>
    <w:rsid w:val="005D7CCC"/>
    <w:rsid w:val="005E52F6"/>
    <w:rsid w:val="005E5F72"/>
    <w:rsid w:val="005F5721"/>
    <w:rsid w:val="005F7766"/>
    <w:rsid w:val="006015B9"/>
    <w:rsid w:val="00602DA5"/>
    <w:rsid w:val="0060513E"/>
    <w:rsid w:val="00607342"/>
    <w:rsid w:val="00614786"/>
    <w:rsid w:val="00615148"/>
    <w:rsid w:val="00616080"/>
    <w:rsid w:val="006177D0"/>
    <w:rsid w:val="00617D98"/>
    <w:rsid w:val="006202B3"/>
    <w:rsid w:val="00621ABB"/>
    <w:rsid w:val="00623B78"/>
    <w:rsid w:val="00625E09"/>
    <w:rsid w:val="006274BF"/>
    <w:rsid w:val="00630FFF"/>
    <w:rsid w:val="00633E49"/>
    <w:rsid w:val="00643BA3"/>
    <w:rsid w:val="006506CA"/>
    <w:rsid w:val="006512DE"/>
    <w:rsid w:val="00654459"/>
    <w:rsid w:val="006578BF"/>
    <w:rsid w:val="0066104B"/>
    <w:rsid w:val="00664960"/>
    <w:rsid w:val="00676203"/>
    <w:rsid w:val="006817CD"/>
    <w:rsid w:val="00694301"/>
    <w:rsid w:val="006A0B2A"/>
    <w:rsid w:val="006A1FA0"/>
    <w:rsid w:val="006A23C7"/>
    <w:rsid w:val="006A5852"/>
    <w:rsid w:val="006B03D8"/>
    <w:rsid w:val="006B0898"/>
    <w:rsid w:val="006B528F"/>
    <w:rsid w:val="006B57C7"/>
    <w:rsid w:val="006C5BE4"/>
    <w:rsid w:val="006D36D3"/>
    <w:rsid w:val="006E3BB0"/>
    <w:rsid w:val="006E7CFE"/>
    <w:rsid w:val="006F15E5"/>
    <w:rsid w:val="006F7514"/>
    <w:rsid w:val="00701384"/>
    <w:rsid w:val="00705E72"/>
    <w:rsid w:val="00706177"/>
    <w:rsid w:val="00714B0B"/>
    <w:rsid w:val="00727B99"/>
    <w:rsid w:val="00740810"/>
    <w:rsid w:val="007453D1"/>
    <w:rsid w:val="00747204"/>
    <w:rsid w:val="007763F8"/>
    <w:rsid w:val="00784F20"/>
    <w:rsid w:val="00787F0E"/>
    <w:rsid w:val="0079152E"/>
    <w:rsid w:val="00792264"/>
    <w:rsid w:val="00796F46"/>
    <w:rsid w:val="007A1667"/>
    <w:rsid w:val="007A2E71"/>
    <w:rsid w:val="007A3119"/>
    <w:rsid w:val="007B787B"/>
    <w:rsid w:val="007C2329"/>
    <w:rsid w:val="007D16BD"/>
    <w:rsid w:val="007F750E"/>
    <w:rsid w:val="0080103E"/>
    <w:rsid w:val="008010BC"/>
    <w:rsid w:val="00807B91"/>
    <w:rsid w:val="00815EAE"/>
    <w:rsid w:val="0082047B"/>
    <w:rsid w:val="00821154"/>
    <w:rsid w:val="00831E97"/>
    <w:rsid w:val="00834190"/>
    <w:rsid w:val="00835A30"/>
    <w:rsid w:val="008370BB"/>
    <w:rsid w:val="00843614"/>
    <w:rsid w:val="008817D0"/>
    <w:rsid w:val="00881D0F"/>
    <w:rsid w:val="00881E25"/>
    <w:rsid w:val="008B3436"/>
    <w:rsid w:val="008B4A61"/>
    <w:rsid w:val="008B6F91"/>
    <w:rsid w:val="008C154B"/>
    <w:rsid w:val="008C72EF"/>
    <w:rsid w:val="008C7744"/>
    <w:rsid w:val="008D2649"/>
    <w:rsid w:val="008D4024"/>
    <w:rsid w:val="008E2C5A"/>
    <w:rsid w:val="008E45B9"/>
    <w:rsid w:val="008E5D48"/>
    <w:rsid w:val="008E7E2F"/>
    <w:rsid w:val="008F39D4"/>
    <w:rsid w:val="00906969"/>
    <w:rsid w:val="00916691"/>
    <w:rsid w:val="00926723"/>
    <w:rsid w:val="00926B47"/>
    <w:rsid w:val="00950FEB"/>
    <w:rsid w:val="00964702"/>
    <w:rsid w:val="009A08EC"/>
    <w:rsid w:val="009A41D1"/>
    <w:rsid w:val="009A47D3"/>
    <w:rsid w:val="009A4AD0"/>
    <w:rsid w:val="009A6C1E"/>
    <w:rsid w:val="009B226F"/>
    <w:rsid w:val="009D0681"/>
    <w:rsid w:val="009D4880"/>
    <w:rsid w:val="009E1D84"/>
    <w:rsid w:val="009F44A6"/>
    <w:rsid w:val="009F5F0D"/>
    <w:rsid w:val="00A00BD4"/>
    <w:rsid w:val="00A15D8C"/>
    <w:rsid w:val="00A17C75"/>
    <w:rsid w:val="00A30C41"/>
    <w:rsid w:val="00A319CF"/>
    <w:rsid w:val="00A476C4"/>
    <w:rsid w:val="00A64F39"/>
    <w:rsid w:val="00A70081"/>
    <w:rsid w:val="00A7055D"/>
    <w:rsid w:val="00A77AAD"/>
    <w:rsid w:val="00A813AC"/>
    <w:rsid w:val="00A82B43"/>
    <w:rsid w:val="00A833B8"/>
    <w:rsid w:val="00A84D9A"/>
    <w:rsid w:val="00A87A8A"/>
    <w:rsid w:val="00AA18C1"/>
    <w:rsid w:val="00AA31D3"/>
    <w:rsid w:val="00AA6E80"/>
    <w:rsid w:val="00AB4EFE"/>
    <w:rsid w:val="00AB6C15"/>
    <w:rsid w:val="00AC484B"/>
    <w:rsid w:val="00AC7769"/>
    <w:rsid w:val="00AE52D0"/>
    <w:rsid w:val="00AF6F56"/>
    <w:rsid w:val="00B00C16"/>
    <w:rsid w:val="00B21EBB"/>
    <w:rsid w:val="00B237EA"/>
    <w:rsid w:val="00B24320"/>
    <w:rsid w:val="00B254DB"/>
    <w:rsid w:val="00B26B7B"/>
    <w:rsid w:val="00B34672"/>
    <w:rsid w:val="00B409F8"/>
    <w:rsid w:val="00B50095"/>
    <w:rsid w:val="00B56887"/>
    <w:rsid w:val="00B639BA"/>
    <w:rsid w:val="00B6469F"/>
    <w:rsid w:val="00B73CB8"/>
    <w:rsid w:val="00B77506"/>
    <w:rsid w:val="00B949E4"/>
    <w:rsid w:val="00B96E1D"/>
    <w:rsid w:val="00BA0385"/>
    <w:rsid w:val="00BA086C"/>
    <w:rsid w:val="00BA2B3A"/>
    <w:rsid w:val="00BB0014"/>
    <w:rsid w:val="00BB26FF"/>
    <w:rsid w:val="00BB4AE1"/>
    <w:rsid w:val="00BB7ABF"/>
    <w:rsid w:val="00BD7CC6"/>
    <w:rsid w:val="00BE5A65"/>
    <w:rsid w:val="00BF0CCB"/>
    <w:rsid w:val="00BF33B0"/>
    <w:rsid w:val="00BF589D"/>
    <w:rsid w:val="00C05EA9"/>
    <w:rsid w:val="00C074AE"/>
    <w:rsid w:val="00C100C0"/>
    <w:rsid w:val="00C102CA"/>
    <w:rsid w:val="00C129FF"/>
    <w:rsid w:val="00C148A8"/>
    <w:rsid w:val="00C14F0B"/>
    <w:rsid w:val="00C301DC"/>
    <w:rsid w:val="00C420BA"/>
    <w:rsid w:val="00C47FBA"/>
    <w:rsid w:val="00C56926"/>
    <w:rsid w:val="00C57703"/>
    <w:rsid w:val="00C73C4C"/>
    <w:rsid w:val="00C77291"/>
    <w:rsid w:val="00C80000"/>
    <w:rsid w:val="00C8112E"/>
    <w:rsid w:val="00C839CD"/>
    <w:rsid w:val="00C84054"/>
    <w:rsid w:val="00C853DC"/>
    <w:rsid w:val="00C87B37"/>
    <w:rsid w:val="00C87BDD"/>
    <w:rsid w:val="00C93E3A"/>
    <w:rsid w:val="00CA6B47"/>
    <w:rsid w:val="00CB2C15"/>
    <w:rsid w:val="00CC2A9A"/>
    <w:rsid w:val="00CC3425"/>
    <w:rsid w:val="00CC3829"/>
    <w:rsid w:val="00CC5F9E"/>
    <w:rsid w:val="00CC62DA"/>
    <w:rsid w:val="00CC792E"/>
    <w:rsid w:val="00CD00CE"/>
    <w:rsid w:val="00CD6B59"/>
    <w:rsid w:val="00CE055A"/>
    <w:rsid w:val="00CF23B3"/>
    <w:rsid w:val="00CF60B6"/>
    <w:rsid w:val="00D01E13"/>
    <w:rsid w:val="00D05223"/>
    <w:rsid w:val="00D07E22"/>
    <w:rsid w:val="00D13D35"/>
    <w:rsid w:val="00D202CD"/>
    <w:rsid w:val="00D227FD"/>
    <w:rsid w:val="00D24619"/>
    <w:rsid w:val="00D32283"/>
    <w:rsid w:val="00D35F98"/>
    <w:rsid w:val="00D378ED"/>
    <w:rsid w:val="00D516B9"/>
    <w:rsid w:val="00D5338B"/>
    <w:rsid w:val="00D63693"/>
    <w:rsid w:val="00D651AD"/>
    <w:rsid w:val="00D674D9"/>
    <w:rsid w:val="00D71911"/>
    <w:rsid w:val="00D840A6"/>
    <w:rsid w:val="00D9520C"/>
    <w:rsid w:val="00DA1964"/>
    <w:rsid w:val="00DA5D21"/>
    <w:rsid w:val="00DA67AA"/>
    <w:rsid w:val="00DB1C78"/>
    <w:rsid w:val="00DC1EC0"/>
    <w:rsid w:val="00DC3BD1"/>
    <w:rsid w:val="00DD0844"/>
    <w:rsid w:val="00DD5A44"/>
    <w:rsid w:val="00DD738D"/>
    <w:rsid w:val="00DE6E5D"/>
    <w:rsid w:val="00DF65A0"/>
    <w:rsid w:val="00DF6C65"/>
    <w:rsid w:val="00DF713D"/>
    <w:rsid w:val="00E027D7"/>
    <w:rsid w:val="00E11ACA"/>
    <w:rsid w:val="00E15029"/>
    <w:rsid w:val="00E27C7D"/>
    <w:rsid w:val="00E34537"/>
    <w:rsid w:val="00E3710F"/>
    <w:rsid w:val="00E405F3"/>
    <w:rsid w:val="00E524CB"/>
    <w:rsid w:val="00E55A00"/>
    <w:rsid w:val="00E61D1B"/>
    <w:rsid w:val="00E63FB9"/>
    <w:rsid w:val="00E7747C"/>
    <w:rsid w:val="00E867D3"/>
    <w:rsid w:val="00E87D1D"/>
    <w:rsid w:val="00EA4B14"/>
    <w:rsid w:val="00EA7A98"/>
    <w:rsid w:val="00EB41D5"/>
    <w:rsid w:val="00EB6E56"/>
    <w:rsid w:val="00EC168B"/>
    <w:rsid w:val="00EC5E38"/>
    <w:rsid w:val="00EC7F7C"/>
    <w:rsid w:val="00ED1A00"/>
    <w:rsid w:val="00EE04C5"/>
    <w:rsid w:val="00EE0E9C"/>
    <w:rsid w:val="00EE3584"/>
    <w:rsid w:val="00EF427F"/>
    <w:rsid w:val="00EF6193"/>
    <w:rsid w:val="00EF6F42"/>
    <w:rsid w:val="00F05EF5"/>
    <w:rsid w:val="00F17FB5"/>
    <w:rsid w:val="00F22980"/>
    <w:rsid w:val="00F274E3"/>
    <w:rsid w:val="00F4531C"/>
    <w:rsid w:val="00F460ED"/>
    <w:rsid w:val="00F54A93"/>
    <w:rsid w:val="00F55A4D"/>
    <w:rsid w:val="00F62B38"/>
    <w:rsid w:val="00F77A78"/>
    <w:rsid w:val="00F80BBB"/>
    <w:rsid w:val="00F83DB8"/>
    <w:rsid w:val="00F86105"/>
    <w:rsid w:val="00F94149"/>
    <w:rsid w:val="00FA27D4"/>
    <w:rsid w:val="00FB1983"/>
    <w:rsid w:val="00FB3AF7"/>
    <w:rsid w:val="00FB4A03"/>
    <w:rsid w:val="00FC7D61"/>
    <w:rsid w:val="00FD0958"/>
    <w:rsid w:val="00FD6779"/>
    <w:rsid w:val="00FD72D8"/>
    <w:rsid w:val="00FE2078"/>
    <w:rsid w:val="00FE5990"/>
    <w:rsid w:val="00FE6D48"/>
    <w:rsid w:val="00FF7F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2D1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5 espacios"/>
    <w:qFormat/>
    <w:rsid w:val="00E34537"/>
    <w:pPr>
      <w:spacing w:line="360" w:lineRule="auto"/>
      <w:ind w:firstLine="964"/>
      <w:jc w:val="both"/>
    </w:pPr>
    <w:rPr>
      <w:rFonts w:ascii="Times New Roman" w:hAnsi="Times New Roman"/>
      <w:sz w:val="24"/>
    </w:rPr>
  </w:style>
  <w:style w:type="paragraph" w:styleId="Ttulo1">
    <w:name w:val="heading 1"/>
    <w:basedOn w:val="Normal"/>
    <w:next w:val="Normal"/>
    <w:link w:val="Ttulo1Car"/>
    <w:uiPriority w:val="9"/>
    <w:qFormat/>
    <w:rsid w:val="00390772"/>
    <w:pPr>
      <w:keepNext/>
      <w:keepLines/>
      <w:spacing w:before="240" w:line="259" w:lineRule="auto"/>
      <w:ind w:firstLine="0"/>
      <w:jc w:val="left"/>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Ttulo2">
    <w:name w:val="heading 2"/>
    <w:basedOn w:val="Normal"/>
    <w:next w:val="Normal"/>
    <w:link w:val="Ttulo2Car"/>
    <w:uiPriority w:val="9"/>
    <w:semiHidden/>
    <w:unhideWhenUsed/>
    <w:qFormat/>
    <w:rsid w:val="00787F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787F0E"/>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4">
    <w:name w:val="heading 4"/>
    <w:basedOn w:val="Normal"/>
    <w:next w:val="Normal"/>
    <w:link w:val="Ttulo4Car"/>
    <w:uiPriority w:val="9"/>
    <w:semiHidden/>
    <w:unhideWhenUsed/>
    <w:qFormat/>
    <w:rsid w:val="00787F0E"/>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787F0E"/>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787F0E"/>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787F0E"/>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787F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787F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rafosytitulos">
    <w:name w:val="parrafos y titulos"/>
    <w:basedOn w:val="Normal"/>
    <w:next w:val="Normal"/>
    <w:qFormat/>
    <w:rsid w:val="008817D0"/>
    <w:pPr>
      <w:ind w:firstLine="0"/>
    </w:pPr>
    <w:rPr>
      <w:rFonts w:cs="Times New Roman"/>
      <w:bCs/>
      <w:szCs w:val="24"/>
    </w:rPr>
  </w:style>
  <w:style w:type="paragraph" w:styleId="Prrafodelista">
    <w:name w:val="List Paragraph"/>
    <w:aliases w:val="BIBLIOGRAFÍA"/>
    <w:basedOn w:val="Normal"/>
    <w:next w:val="Normal"/>
    <w:uiPriority w:val="1"/>
    <w:qFormat/>
    <w:rsid w:val="00BF33B0"/>
    <w:pPr>
      <w:ind w:left="680" w:hanging="680"/>
    </w:pPr>
  </w:style>
  <w:style w:type="table" w:styleId="Tablaconcuadrcula">
    <w:name w:val="Table Grid"/>
    <w:basedOn w:val="Tablanormal"/>
    <w:uiPriority w:val="59"/>
    <w:rsid w:val="0048496C"/>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nhideWhenUsed/>
    <w:qFormat/>
    <w:rsid w:val="0048496C"/>
    <w:pPr>
      <w:spacing w:after="200"/>
      <w:ind w:firstLine="284"/>
    </w:pPr>
    <w:rPr>
      <w:rFonts w:ascii="Arial" w:eastAsiaTheme="minorHAnsi" w:hAnsi="Arial"/>
      <w:b/>
      <w:bCs/>
      <w:color w:val="4472C4" w:themeColor="accent1"/>
      <w:kern w:val="0"/>
      <w:sz w:val="18"/>
      <w:szCs w:val="18"/>
      <w:lang w:eastAsia="en-US"/>
      <w14:ligatures w14:val="none"/>
    </w:rPr>
  </w:style>
  <w:style w:type="paragraph" w:styleId="Textonotapie">
    <w:name w:val="footnote text"/>
    <w:basedOn w:val="Normal"/>
    <w:link w:val="TextonotapieCar"/>
    <w:uiPriority w:val="99"/>
    <w:semiHidden/>
    <w:unhideWhenUsed/>
    <w:rsid w:val="00FC7D61"/>
    <w:rPr>
      <w:sz w:val="20"/>
      <w:szCs w:val="20"/>
    </w:rPr>
  </w:style>
  <w:style w:type="character" w:customStyle="1" w:styleId="TextonotapieCar">
    <w:name w:val="Texto nota pie Car"/>
    <w:basedOn w:val="Fuentedeprrafopredeter"/>
    <w:link w:val="Textonotapie"/>
    <w:uiPriority w:val="99"/>
    <w:semiHidden/>
    <w:rsid w:val="00FC7D61"/>
    <w:rPr>
      <w:rFonts w:ascii="Times New Roman" w:hAnsi="Times New Roman"/>
      <w:sz w:val="20"/>
      <w:szCs w:val="20"/>
    </w:rPr>
  </w:style>
  <w:style w:type="character" w:styleId="Refdenotaalpie">
    <w:name w:val="footnote reference"/>
    <w:basedOn w:val="Fuentedeprrafopredeter"/>
    <w:uiPriority w:val="99"/>
    <w:semiHidden/>
    <w:unhideWhenUsed/>
    <w:rsid w:val="00FC7D61"/>
    <w:rPr>
      <w:vertAlign w:val="superscript"/>
    </w:rPr>
  </w:style>
  <w:style w:type="character" w:customStyle="1" w:styleId="Ttulo1Car">
    <w:name w:val="Título 1 Car"/>
    <w:basedOn w:val="Fuentedeprrafopredeter"/>
    <w:link w:val="Ttulo1"/>
    <w:uiPriority w:val="9"/>
    <w:rsid w:val="00390772"/>
    <w:rPr>
      <w:rFonts w:asciiTheme="majorHAnsi" w:eastAsiaTheme="majorEastAsia" w:hAnsiTheme="majorHAnsi" w:cstheme="majorBidi"/>
      <w:color w:val="2F5496" w:themeColor="accent1" w:themeShade="BF"/>
      <w:kern w:val="0"/>
      <w:sz w:val="32"/>
      <w:szCs w:val="32"/>
      <w14:ligatures w14:val="none"/>
    </w:rPr>
  </w:style>
  <w:style w:type="paragraph" w:styleId="Bibliografa">
    <w:name w:val="Bibliography"/>
    <w:basedOn w:val="Normal"/>
    <w:next w:val="Normal"/>
    <w:uiPriority w:val="37"/>
    <w:unhideWhenUsed/>
    <w:rsid w:val="00390772"/>
  </w:style>
  <w:style w:type="paragraph" w:styleId="Encabezado">
    <w:name w:val="header"/>
    <w:basedOn w:val="Normal"/>
    <w:link w:val="EncabezadoCar"/>
    <w:uiPriority w:val="99"/>
    <w:unhideWhenUsed/>
    <w:rsid w:val="004D3BC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D3BCB"/>
    <w:rPr>
      <w:rFonts w:ascii="Times New Roman" w:hAnsi="Times New Roman"/>
      <w:sz w:val="24"/>
    </w:rPr>
  </w:style>
  <w:style w:type="paragraph" w:styleId="Piedepgina">
    <w:name w:val="footer"/>
    <w:basedOn w:val="Normal"/>
    <w:link w:val="PiedepginaCar"/>
    <w:uiPriority w:val="99"/>
    <w:unhideWhenUsed/>
    <w:rsid w:val="004D3BC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D3BCB"/>
    <w:rPr>
      <w:rFonts w:ascii="Times New Roman" w:hAnsi="Times New Roman"/>
      <w:sz w:val="24"/>
    </w:rPr>
  </w:style>
  <w:style w:type="paragraph" w:styleId="Subttulo">
    <w:name w:val="Subtitle"/>
    <w:basedOn w:val="Normal"/>
    <w:next w:val="Normal"/>
    <w:link w:val="SubttuloCar"/>
    <w:uiPriority w:val="11"/>
    <w:qFormat/>
    <w:rsid w:val="00787F0E"/>
    <w:pPr>
      <w:numPr>
        <w:ilvl w:val="1"/>
      </w:numPr>
      <w:spacing w:after="160"/>
      <w:ind w:firstLine="964"/>
    </w:pPr>
    <w:rPr>
      <w:rFonts w:asciiTheme="minorHAnsi" w:hAnsiTheme="minorHAnsi"/>
      <w:color w:val="5A5A5A" w:themeColor="text1" w:themeTint="A5"/>
      <w:spacing w:val="15"/>
      <w:sz w:val="22"/>
    </w:rPr>
  </w:style>
  <w:style w:type="character" w:customStyle="1" w:styleId="SubttuloCar">
    <w:name w:val="Subtítulo Car"/>
    <w:basedOn w:val="Fuentedeprrafopredeter"/>
    <w:link w:val="Subttulo"/>
    <w:uiPriority w:val="11"/>
    <w:rsid w:val="00787F0E"/>
    <w:rPr>
      <w:color w:val="5A5A5A" w:themeColor="text1" w:themeTint="A5"/>
      <w:spacing w:val="15"/>
    </w:rPr>
  </w:style>
  <w:style w:type="paragraph" w:styleId="Ttulo">
    <w:name w:val="Title"/>
    <w:basedOn w:val="Normal"/>
    <w:next w:val="Normal"/>
    <w:link w:val="TtuloCar"/>
    <w:uiPriority w:val="10"/>
    <w:qFormat/>
    <w:rsid w:val="00787F0E"/>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7F0E"/>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semiHidden/>
    <w:rsid w:val="00787F0E"/>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787F0E"/>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787F0E"/>
    <w:rPr>
      <w:rFonts w:asciiTheme="majorHAnsi" w:eastAsiaTheme="majorEastAsia" w:hAnsiTheme="majorHAnsi" w:cstheme="majorBidi"/>
      <w:i/>
      <w:iCs/>
      <w:color w:val="2F5496" w:themeColor="accent1" w:themeShade="BF"/>
      <w:sz w:val="24"/>
    </w:rPr>
  </w:style>
  <w:style w:type="character" w:customStyle="1" w:styleId="Ttulo5Car">
    <w:name w:val="Título 5 Car"/>
    <w:basedOn w:val="Fuentedeprrafopredeter"/>
    <w:link w:val="Ttulo5"/>
    <w:uiPriority w:val="9"/>
    <w:semiHidden/>
    <w:rsid w:val="00787F0E"/>
    <w:rPr>
      <w:rFonts w:asciiTheme="majorHAnsi" w:eastAsiaTheme="majorEastAsia" w:hAnsiTheme="majorHAnsi" w:cstheme="majorBidi"/>
      <w:color w:val="2F5496" w:themeColor="accent1" w:themeShade="BF"/>
      <w:sz w:val="24"/>
    </w:rPr>
  </w:style>
  <w:style w:type="character" w:customStyle="1" w:styleId="Ttulo6Car">
    <w:name w:val="Título 6 Car"/>
    <w:basedOn w:val="Fuentedeprrafopredeter"/>
    <w:link w:val="Ttulo6"/>
    <w:uiPriority w:val="9"/>
    <w:semiHidden/>
    <w:rsid w:val="00787F0E"/>
    <w:rPr>
      <w:rFonts w:asciiTheme="majorHAnsi" w:eastAsiaTheme="majorEastAsia" w:hAnsiTheme="majorHAnsi" w:cstheme="majorBidi"/>
      <w:color w:val="1F3763" w:themeColor="accent1" w:themeShade="7F"/>
      <w:sz w:val="24"/>
    </w:rPr>
  </w:style>
  <w:style w:type="character" w:customStyle="1" w:styleId="Ttulo7Car">
    <w:name w:val="Título 7 Car"/>
    <w:basedOn w:val="Fuentedeprrafopredeter"/>
    <w:link w:val="Ttulo7"/>
    <w:uiPriority w:val="9"/>
    <w:semiHidden/>
    <w:rsid w:val="00787F0E"/>
    <w:rPr>
      <w:rFonts w:asciiTheme="majorHAnsi" w:eastAsiaTheme="majorEastAsia" w:hAnsiTheme="majorHAnsi" w:cstheme="majorBidi"/>
      <w:i/>
      <w:iCs/>
      <w:color w:val="1F3763" w:themeColor="accent1" w:themeShade="7F"/>
      <w:sz w:val="24"/>
    </w:rPr>
  </w:style>
  <w:style w:type="character" w:customStyle="1" w:styleId="Ttulo8Car">
    <w:name w:val="Título 8 Car"/>
    <w:basedOn w:val="Fuentedeprrafopredeter"/>
    <w:link w:val="Ttulo8"/>
    <w:uiPriority w:val="9"/>
    <w:semiHidden/>
    <w:rsid w:val="00787F0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787F0E"/>
    <w:rPr>
      <w:rFonts w:asciiTheme="majorHAnsi" w:eastAsiaTheme="majorEastAsia" w:hAnsiTheme="majorHAnsi" w:cstheme="majorBidi"/>
      <w:i/>
      <w:iCs/>
      <w:color w:val="272727" w:themeColor="text1" w:themeTint="D8"/>
      <w:sz w:val="21"/>
      <w:szCs w:val="21"/>
    </w:rPr>
  </w:style>
  <w:style w:type="character" w:styleId="Hipervnculo">
    <w:name w:val="Hyperlink"/>
    <w:basedOn w:val="Fuentedeprrafopredeter"/>
    <w:uiPriority w:val="99"/>
    <w:unhideWhenUsed/>
    <w:rsid w:val="00401A53"/>
    <w:rPr>
      <w:color w:val="0563C1" w:themeColor="hyperlink"/>
      <w:u w:val="single"/>
    </w:rPr>
  </w:style>
  <w:style w:type="paragraph" w:customStyle="1" w:styleId="TITULONIVEL1">
    <w:name w:val="TITULO NIVEL 1"/>
    <w:basedOn w:val="Normal"/>
    <w:link w:val="TITULONIVEL1Car"/>
    <w:qFormat/>
    <w:rsid w:val="006A0B2A"/>
    <w:pPr>
      <w:spacing w:before="100" w:beforeAutospacing="1" w:after="100" w:afterAutospacing="1" w:line="240" w:lineRule="auto"/>
      <w:ind w:firstLine="0"/>
      <w:jc w:val="left"/>
    </w:pPr>
    <w:rPr>
      <w:rFonts w:eastAsia="Calibri" w:cs="Times New Roman"/>
      <w:b/>
      <w:color w:val="3B6867"/>
      <w:kern w:val="0"/>
      <w:szCs w:val="24"/>
      <w:lang w:val="es-ES_tradnl" w:eastAsia="en-US"/>
      <w14:ligatures w14:val="none"/>
    </w:rPr>
  </w:style>
  <w:style w:type="paragraph" w:customStyle="1" w:styleId="TTULONIVEL2">
    <w:name w:val="TÍTULO NIVEL 2"/>
    <w:basedOn w:val="Normal"/>
    <w:link w:val="TTULONIVEL2Car"/>
    <w:qFormat/>
    <w:rsid w:val="006A0B2A"/>
    <w:pPr>
      <w:spacing w:before="100" w:beforeAutospacing="1" w:after="100" w:afterAutospacing="1" w:line="240" w:lineRule="auto"/>
      <w:ind w:firstLine="0"/>
    </w:pPr>
    <w:rPr>
      <w:rFonts w:eastAsia="Calibri" w:cs="Times New Roman"/>
      <w:color w:val="3B6867"/>
      <w:kern w:val="0"/>
      <w:szCs w:val="24"/>
      <w:lang w:eastAsia="en-US"/>
      <w14:ligatures w14:val="none"/>
    </w:rPr>
  </w:style>
  <w:style w:type="character" w:customStyle="1" w:styleId="TITULONIVEL1Car">
    <w:name w:val="TITULO NIVEL 1 Car"/>
    <w:basedOn w:val="Fuentedeprrafopredeter"/>
    <w:link w:val="TITULONIVEL1"/>
    <w:rsid w:val="006A0B2A"/>
    <w:rPr>
      <w:rFonts w:ascii="Times New Roman" w:eastAsia="Calibri" w:hAnsi="Times New Roman" w:cs="Times New Roman"/>
      <w:b/>
      <w:color w:val="3B6867"/>
      <w:kern w:val="0"/>
      <w:sz w:val="24"/>
      <w:szCs w:val="24"/>
      <w:lang w:val="es-ES_tradnl" w:eastAsia="en-US"/>
      <w14:ligatures w14:val="none"/>
    </w:rPr>
  </w:style>
  <w:style w:type="paragraph" w:customStyle="1" w:styleId="TITULONIVEL3">
    <w:name w:val="TITULO NIVEL 3"/>
    <w:basedOn w:val="TITULONIVEL1"/>
    <w:link w:val="TITULONIVEL3Car"/>
    <w:qFormat/>
    <w:rsid w:val="006A0B2A"/>
  </w:style>
  <w:style w:type="character" w:customStyle="1" w:styleId="TTULONIVEL2Car">
    <w:name w:val="TÍTULO NIVEL 2 Car"/>
    <w:basedOn w:val="Fuentedeprrafopredeter"/>
    <w:link w:val="TTULONIVEL2"/>
    <w:rsid w:val="006A0B2A"/>
    <w:rPr>
      <w:rFonts w:ascii="Times New Roman" w:eastAsia="Calibri" w:hAnsi="Times New Roman" w:cs="Times New Roman"/>
      <w:color w:val="3B6867"/>
      <w:kern w:val="0"/>
      <w:sz w:val="24"/>
      <w:szCs w:val="24"/>
      <w:lang w:eastAsia="en-US"/>
      <w14:ligatures w14:val="none"/>
    </w:rPr>
  </w:style>
  <w:style w:type="paragraph" w:customStyle="1" w:styleId="TITULONIVEL4">
    <w:name w:val="TITULO NIVEL 4"/>
    <w:basedOn w:val="TITULONIVEL3"/>
    <w:link w:val="TITULONIVEL4Car"/>
    <w:qFormat/>
    <w:rsid w:val="006A0B2A"/>
    <w:rPr>
      <w:b w:val="0"/>
      <w:i/>
    </w:rPr>
  </w:style>
  <w:style w:type="character" w:customStyle="1" w:styleId="TITULONIVEL3Car">
    <w:name w:val="TITULO NIVEL 3 Car"/>
    <w:basedOn w:val="TITULONIVEL1Car"/>
    <w:link w:val="TITULONIVEL3"/>
    <w:rsid w:val="006A0B2A"/>
    <w:rPr>
      <w:rFonts w:ascii="Times New Roman" w:eastAsia="Calibri" w:hAnsi="Times New Roman" w:cs="Times New Roman"/>
      <w:b/>
      <w:color w:val="3B6867"/>
      <w:kern w:val="0"/>
      <w:sz w:val="24"/>
      <w:szCs w:val="24"/>
      <w:lang w:val="es-ES_tradnl" w:eastAsia="en-US"/>
      <w14:ligatures w14:val="none"/>
    </w:rPr>
  </w:style>
  <w:style w:type="character" w:customStyle="1" w:styleId="TITULONIVEL4Car">
    <w:name w:val="TITULO NIVEL 4 Car"/>
    <w:basedOn w:val="TITULONIVEL3Car"/>
    <w:link w:val="TITULONIVEL4"/>
    <w:rsid w:val="006A0B2A"/>
    <w:rPr>
      <w:rFonts w:ascii="Times New Roman" w:eastAsia="Calibri" w:hAnsi="Times New Roman" w:cs="Times New Roman"/>
      <w:b w:val="0"/>
      <w:i/>
      <w:color w:val="3B6867"/>
      <w:kern w:val="0"/>
      <w:sz w:val="24"/>
      <w:szCs w:val="24"/>
      <w:lang w:val="es-ES_tradnl" w:eastAsia="en-US"/>
      <w14:ligatures w14:val="none"/>
    </w:rPr>
  </w:style>
  <w:style w:type="paragraph" w:styleId="Revisin">
    <w:name w:val="Revision"/>
    <w:hidden/>
    <w:uiPriority w:val="99"/>
    <w:semiHidden/>
    <w:rsid w:val="00B34672"/>
    <w:rPr>
      <w:rFonts w:ascii="Times New Roman" w:hAnsi="Times New Roman"/>
      <w:sz w:val="24"/>
    </w:rPr>
  </w:style>
  <w:style w:type="character" w:customStyle="1" w:styleId="spelle">
    <w:name w:val="spelle"/>
    <w:basedOn w:val="Fuentedeprrafopredeter"/>
    <w:rsid w:val="00B34672"/>
  </w:style>
  <w:style w:type="character" w:styleId="Refdecomentario">
    <w:name w:val="annotation reference"/>
    <w:basedOn w:val="Fuentedeprrafopredeter"/>
    <w:uiPriority w:val="99"/>
    <w:semiHidden/>
    <w:unhideWhenUsed/>
    <w:rsid w:val="00CC3425"/>
    <w:rPr>
      <w:sz w:val="16"/>
      <w:szCs w:val="16"/>
    </w:rPr>
  </w:style>
  <w:style w:type="paragraph" w:styleId="Textocomentario">
    <w:name w:val="annotation text"/>
    <w:basedOn w:val="Normal"/>
    <w:link w:val="TextocomentarioCar"/>
    <w:uiPriority w:val="99"/>
    <w:semiHidden/>
    <w:unhideWhenUsed/>
    <w:rsid w:val="00CC342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C342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CC3425"/>
    <w:rPr>
      <w:b/>
      <w:bCs/>
    </w:rPr>
  </w:style>
  <w:style w:type="character" w:customStyle="1" w:styleId="AsuntodelcomentarioCar">
    <w:name w:val="Asunto del comentario Car"/>
    <w:basedOn w:val="TextocomentarioCar"/>
    <w:link w:val="Asuntodelcomentario"/>
    <w:uiPriority w:val="99"/>
    <w:semiHidden/>
    <w:rsid w:val="00CC3425"/>
    <w:rPr>
      <w:rFonts w:ascii="Times New Roman" w:hAnsi="Times New Roman"/>
      <w:b/>
      <w:bCs/>
      <w:sz w:val="20"/>
      <w:szCs w:val="20"/>
    </w:rPr>
  </w:style>
  <w:style w:type="paragraph" w:styleId="Textodeglobo">
    <w:name w:val="Balloon Text"/>
    <w:basedOn w:val="Normal"/>
    <w:link w:val="TextodegloboCar"/>
    <w:uiPriority w:val="99"/>
    <w:semiHidden/>
    <w:unhideWhenUsed/>
    <w:rsid w:val="0080103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103E"/>
    <w:rPr>
      <w:rFonts w:ascii="Segoe UI" w:hAnsi="Segoe UI" w:cs="Segoe UI"/>
      <w:sz w:val="18"/>
      <w:szCs w:val="18"/>
    </w:rPr>
  </w:style>
  <w:style w:type="paragraph" w:styleId="NormalWeb">
    <w:name w:val="Normal (Web)"/>
    <w:basedOn w:val="Normal"/>
    <w:uiPriority w:val="99"/>
    <w:semiHidden/>
    <w:unhideWhenUsed/>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paragraph" w:customStyle="1" w:styleId="has-background">
    <w:name w:val="has-background"/>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character" w:styleId="Fuerte">
    <w:name w:val="Strong"/>
    <w:basedOn w:val="Fuentedeprrafopredeter"/>
    <w:uiPriority w:val="22"/>
    <w:qFormat/>
    <w:rsid w:val="00C73C4C"/>
    <w:rPr>
      <w:b/>
      <w:bCs/>
    </w:rPr>
  </w:style>
  <w:style w:type="character" w:styleId="nfasis">
    <w:name w:val="Emphasis"/>
    <w:basedOn w:val="Fuentedeprrafopredeter"/>
    <w:uiPriority w:val="20"/>
    <w:qFormat/>
    <w:rsid w:val="00C73C4C"/>
    <w:rPr>
      <w:i/>
      <w:iCs/>
    </w:rPr>
  </w:style>
  <w:style w:type="paragraph" w:customStyle="1" w:styleId="has-very-light-gray-background-color">
    <w:name w:val="has-very-light-gray-background-color"/>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2428">
      <w:bodyDiv w:val="1"/>
      <w:marLeft w:val="0"/>
      <w:marRight w:val="0"/>
      <w:marTop w:val="0"/>
      <w:marBottom w:val="0"/>
      <w:divBdr>
        <w:top w:val="none" w:sz="0" w:space="0" w:color="auto"/>
        <w:left w:val="none" w:sz="0" w:space="0" w:color="auto"/>
        <w:bottom w:val="none" w:sz="0" w:space="0" w:color="auto"/>
        <w:right w:val="none" w:sz="0" w:space="0" w:color="auto"/>
      </w:divBdr>
    </w:div>
    <w:div w:id="45375503">
      <w:bodyDiv w:val="1"/>
      <w:marLeft w:val="0"/>
      <w:marRight w:val="0"/>
      <w:marTop w:val="0"/>
      <w:marBottom w:val="0"/>
      <w:divBdr>
        <w:top w:val="none" w:sz="0" w:space="0" w:color="auto"/>
        <w:left w:val="none" w:sz="0" w:space="0" w:color="auto"/>
        <w:bottom w:val="none" w:sz="0" w:space="0" w:color="auto"/>
        <w:right w:val="none" w:sz="0" w:space="0" w:color="auto"/>
      </w:divBdr>
    </w:div>
    <w:div w:id="60058061">
      <w:bodyDiv w:val="1"/>
      <w:marLeft w:val="0"/>
      <w:marRight w:val="0"/>
      <w:marTop w:val="0"/>
      <w:marBottom w:val="0"/>
      <w:divBdr>
        <w:top w:val="none" w:sz="0" w:space="0" w:color="auto"/>
        <w:left w:val="none" w:sz="0" w:space="0" w:color="auto"/>
        <w:bottom w:val="none" w:sz="0" w:space="0" w:color="auto"/>
        <w:right w:val="none" w:sz="0" w:space="0" w:color="auto"/>
      </w:divBdr>
    </w:div>
    <w:div w:id="60714786">
      <w:bodyDiv w:val="1"/>
      <w:marLeft w:val="0"/>
      <w:marRight w:val="0"/>
      <w:marTop w:val="0"/>
      <w:marBottom w:val="0"/>
      <w:divBdr>
        <w:top w:val="none" w:sz="0" w:space="0" w:color="auto"/>
        <w:left w:val="none" w:sz="0" w:space="0" w:color="auto"/>
        <w:bottom w:val="none" w:sz="0" w:space="0" w:color="auto"/>
        <w:right w:val="none" w:sz="0" w:space="0" w:color="auto"/>
      </w:divBdr>
    </w:div>
    <w:div w:id="63188216">
      <w:bodyDiv w:val="1"/>
      <w:marLeft w:val="0"/>
      <w:marRight w:val="0"/>
      <w:marTop w:val="0"/>
      <w:marBottom w:val="0"/>
      <w:divBdr>
        <w:top w:val="none" w:sz="0" w:space="0" w:color="auto"/>
        <w:left w:val="none" w:sz="0" w:space="0" w:color="auto"/>
        <w:bottom w:val="none" w:sz="0" w:space="0" w:color="auto"/>
        <w:right w:val="none" w:sz="0" w:space="0" w:color="auto"/>
      </w:divBdr>
    </w:div>
    <w:div w:id="83454996">
      <w:bodyDiv w:val="1"/>
      <w:marLeft w:val="0"/>
      <w:marRight w:val="0"/>
      <w:marTop w:val="0"/>
      <w:marBottom w:val="0"/>
      <w:divBdr>
        <w:top w:val="none" w:sz="0" w:space="0" w:color="auto"/>
        <w:left w:val="none" w:sz="0" w:space="0" w:color="auto"/>
        <w:bottom w:val="none" w:sz="0" w:space="0" w:color="auto"/>
        <w:right w:val="none" w:sz="0" w:space="0" w:color="auto"/>
      </w:divBdr>
    </w:div>
    <w:div w:id="107480691">
      <w:bodyDiv w:val="1"/>
      <w:marLeft w:val="0"/>
      <w:marRight w:val="0"/>
      <w:marTop w:val="0"/>
      <w:marBottom w:val="0"/>
      <w:divBdr>
        <w:top w:val="none" w:sz="0" w:space="0" w:color="auto"/>
        <w:left w:val="none" w:sz="0" w:space="0" w:color="auto"/>
        <w:bottom w:val="none" w:sz="0" w:space="0" w:color="auto"/>
        <w:right w:val="none" w:sz="0" w:space="0" w:color="auto"/>
      </w:divBdr>
    </w:div>
    <w:div w:id="123471107">
      <w:bodyDiv w:val="1"/>
      <w:marLeft w:val="0"/>
      <w:marRight w:val="0"/>
      <w:marTop w:val="0"/>
      <w:marBottom w:val="0"/>
      <w:divBdr>
        <w:top w:val="none" w:sz="0" w:space="0" w:color="auto"/>
        <w:left w:val="none" w:sz="0" w:space="0" w:color="auto"/>
        <w:bottom w:val="none" w:sz="0" w:space="0" w:color="auto"/>
        <w:right w:val="none" w:sz="0" w:space="0" w:color="auto"/>
      </w:divBdr>
    </w:div>
    <w:div w:id="132791678">
      <w:bodyDiv w:val="1"/>
      <w:marLeft w:val="0"/>
      <w:marRight w:val="0"/>
      <w:marTop w:val="0"/>
      <w:marBottom w:val="0"/>
      <w:divBdr>
        <w:top w:val="none" w:sz="0" w:space="0" w:color="auto"/>
        <w:left w:val="none" w:sz="0" w:space="0" w:color="auto"/>
        <w:bottom w:val="none" w:sz="0" w:space="0" w:color="auto"/>
        <w:right w:val="none" w:sz="0" w:space="0" w:color="auto"/>
      </w:divBdr>
    </w:div>
    <w:div w:id="147790936">
      <w:bodyDiv w:val="1"/>
      <w:marLeft w:val="0"/>
      <w:marRight w:val="0"/>
      <w:marTop w:val="0"/>
      <w:marBottom w:val="0"/>
      <w:divBdr>
        <w:top w:val="none" w:sz="0" w:space="0" w:color="auto"/>
        <w:left w:val="none" w:sz="0" w:space="0" w:color="auto"/>
        <w:bottom w:val="none" w:sz="0" w:space="0" w:color="auto"/>
        <w:right w:val="none" w:sz="0" w:space="0" w:color="auto"/>
      </w:divBdr>
    </w:div>
    <w:div w:id="189073563">
      <w:bodyDiv w:val="1"/>
      <w:marLeft w:val="0"/>
      <w:marRight w:val="0"/>
      <w:marTop w:val="0"/>
      <w:marBottom w:val="0"/>
      <w:divBdr>
        <w:top w:val="none" w:sz="0" w:space="0" w:color="auto"/>
        <w:left w:val="none" w:sz="0" w:space="0" w:color="auto"/>
        <w:bottom w:val="none" w:sz="0" w:space="0" w:color="auto"/>
        <w:right w:val="none" w:sz="0" w:space="0" w:color="auto"/>
      </w:divBdr>
    </w:div>
    <w:div w:id="211112237">
      <w:bodyDiv w:val="1"/>
      <w:marLeft w:val="0"/>
      <w:marRight w:val="0"/>
      <w:marTop w:val="0"/>
      <w:marBottom w:val="0"/>
      <w:divBdr>
        <w:top w:val="none" w:sz="0" w:space="0" w:color="auto"/>
        <w:left w:val="none" w:sz="0" w:space="0" w:color="auto"/>
        <w:bottom w:val="none" w:sz="0" w:space="0" w:color="auto"/>
        <w:right w:val="none" w:sz="0" w:space="0" w:color="auto"/>
      </w:divBdr>
    </w:div>
    <w:div w:id="218244437">
      <w:bodyDiv w:val="1"/>
      <w:marLeft w:val="0"/>
      <w:marRight w:val="0"/>
      <w:marTop w:val="0"/>
      <w:marBottom w:val="0"/>
      <w:divBdr>
        <w:top w:val="none" w:sz="0" w:space="0" w:color="auto"/>
        <w:left w:val="none" w:sz="0" w:space="0" w:color="auto"/>
        <w:bottom w:val="none" w:sz="0" w:space="0" w:color="auto"/>
        <w:right w:val="none" w:sz="0" w:space="0" w:color="auto"/>
      </w:divBdr>
    </w:div>
    <w:div w:id="243612595">
      <w:bodyDiv w:val="1"/>
      <w:marLeft w:val="0"/>
      <w:marRight w:val="0"/>
      <w:marTop w:val="0"/>
      <w:marBottom w:val="0"/>
      <w:divBdr>
        <w:top w:val="none" w:sz="0" w:space="0" w:color="auto"/>
        <w:left w:val="none" w:sz="0" w:space="0" w:color="auto"/>
        <w:bottom w:val="none" w:sz="0" w:space="0" w:color="auto"/>
        <w:right w:val="none" w:sz="0" w:space="0" w:color="auto"/>
      </w:divBdr>
    </w:div>
    <w:div w:id="274755740">
      <w:bodyDiv w:val="1"/>
      <w:marLeft w:val="0"/>
      <w:marRight w:val="0"/>
      <w:marTop w:val="0"/>
      <w:marBottom w:val="0"/>
      <w:divBdr>
        <w:top w:val="none" w:sz="0" w:space="0" w:color="auto"/>
        <w:left w:val="none" w:sz="0" w:space="0" w:color="auto"/>
        <w:bottom w:val="none" w:sz="0" w:space="0" w:color="auto"/>
        <w:right w:val="none" w:sz="0" w:space="0" w:color="auto"/>
      </w:divBdr>
    </w:div>
    <w:div w:id="324667401">
      <w:bodyDiv w:val="1"/>
      <w:marLeft w:val="0"/>
      <w:marRight w:val="0"/>
      <w:marTop w:val="0"/>
      <w:marBottom w:val="0"/>
      <w:divBdr>
        <w:top w:val="none" w:sz="0" w:space="0" w:color="auto"/>
        <w:left w:val="none" w:sz="0" w:space="0" w:color="auto"/>
        <w:bottom w:val="none" w:sz="0" w:space="0" w:color="auto"/>
        <w:right w:val="none" w:sz="0" w:space="0" w:color="auto"/>
      </w:divBdr>
    </w:div>
    <w:div w:id="342366990">
      <w:bodyDiv w:val="1"/>
      <w:marLeft w:val="0"/>
      <w:marRight w:val="0"/>
      <w:marTop w:val="0"/>
      <w:marBottom w:val="0"/>
      <w:divBdr>
        <w:top w:val="none" w:sz="0" w:space="0" w:color="auto"/>
        <w:left w:val="none" w:sz="0" w:space="0" w:color="auto"/>
        <w:bottom w:val="none" w:sz="0" w:space="0" w:color="auto"/>
        <w:right w:val="none" w:sz="0" w:space="0" w:color="auto"/>
      </w:divBdr>
    </w:div>
    <w:div w:id="383409154">
      <w:bodyDiv w:val="1"/>
      <w:marLeft w:val="0"/>
      <w:marRight w:val="0"/>
      <w:marTop w:val="0"/>
      <w:marBottom w:val="0"/>
      <w:divBdr>
        <w:top w:val="none" w:sz="0" w:space="0" w:color="auto"/>
        <w:left w:val="none" w:sz="0" w:space="0" w:color="auto"/>
        <w:bottom w:val="none" w:sz="0" w:space="0" w:color="auto"/>
        <w:right w:val="none" w:sz="0" w:space="0" w:color="auto"/>
      </w:divBdr>
    </w:div>
    <w:div w:id="446394471">
      <w:bodyDiv w:val="1"/>
      <w:marLeft w:val="0"/>
      <w:marRight w:val="0"/>
      <w:marTop w:val="0"/>
      <w:marBottom w:val="0"/>
      <w:divBdr>
        <w:top w:val="none" w:sz="0" w:space="0" w:color="auto"/>
        <w:left w:val="none" w:sz="0" w:space="0" w:color="auto"/>
        <w:bottom w:val="none" w:sz="0" w:space="0" w:color="auto"/>
        <w:right w:val="none" w:sz="0" w:space="0" w:color="auto"/>
      </w:divBdr>
    </w:div>
    <w:div w:id="456879171">
      <w:bodyDiv w:val="1"/>
      <w:marLeft w:val="0"/>
      <w:marRight w:val="0"/>
      <w:marTop w:val="0"/>
      <w:marBottom w:val="0"/>
      <w:divBdr>
        <w:top w:val="none" w:sz="0" w:space="0" w:color="auto"/>
        <w:left w:val="none" w:sz="0" w:space="0" w:color="auto"/>
        <w:bottom w:val="none" w:sz="0" w:space="0" w:color="auto"/>
        <w:right w:val="none" w:sz="0" w:space="0" w:color="auto"/>
      </w:divBdr>
    </w:div>
    <w:div w:id="462119847">
      <w:bodyDiv w:val="1"/>
      <w:marLeft w:val="0"/>
      <w:marRight w:val="0"/>
      <w:marTop w:val="0"/>
      <w:marBottom w:val="0"/>
      <w:divBdr>
        <w:top w:val="none" w:sz="0" w:space="0" w:color="auto"/>
        <w:left w:val="none" w:sz="0" w:space="0" w:color="auto"/>
        <w:bottom w:val="none" w:sz="0" w:space="0" w:color="auto"/>
        <w:right w:val="none" w:sz="0" w:space="0" w:color="auto"/>
      </w:divBdr>
    </w:div>
    <w:div w:id="469439182">
      <w:bodyDiv w:val="1"/>
      <w:marLeft w:val="0"/>
      <w:marRight w:val="0"/>
      <w:marTop w:val="0"/>
      <w:marBottom w:val="0"/>
      <w:divBdr>
        <w:top w:val="none" w:sz="0" w:space="0" w:color="auto"/>
        <w:left w:val="none" w:sz="0" w:space="0" w:color="auto"/>
        <w:bottom w:val="none" w:sz="0" w:space="0" w:color="auto"/>
        <w:right w:val="none" w:sz="0" w:space="0" w:color="auto"/>
      </w:divBdr>
    </w:div>
    <w:div w:id="472066483">
      <w:bodyDiv w:val="1"/>
      <w:marLeft w:val="0"/>
      <w:marRight w:val="0"/>
      <w:marTop w:val="0"/>
      <w:marBottom w:val="0"/>
      <w:divBdr>
        <w:top w:val="none" w:sz="0" w:space="0" w:color="auto"/>
        <w:left w:val="none" w:sz="0" w:space="0" w:color="auto"/>
        <w:bottom w:val="none" w:sz="0" w:space="0" w:color="auto"/>
        <w:right w:val="none" w:sz="0" w:space="0" w:color="auto"/>
      </w:divBdr>
    </w:div>
    <w:div w:id="493960196">
      <w:bodyDiv w:val="1"/>
      <w:marLeft w:val="0"/>
      <w:marRight w:val="0"/>
      <w:marTop w:val="0"/>
      <w:marBottom w:val="0"/>
      <w:divBdr>
        <w:top w:val="none" w:sz="0" w:space="0" w:color="auto"/>
        <w:left w:val="none" w:sz="0" w:space="0" w:color="auto"/>
        <w:bottom w:val="none" w:sz="0" w:space="0" w:color="auto"/>
        <w:right w:val="none" w:sz="0" w:space="0" w:color="auto"/>
      </w:divBdr>
    </w:div>
    <w:div w:id="512039352">
      <w:bodyDiv w:val="1"/>
      <w:marLeft w:val="0"/>
      <w:marRight w:val="0"/>
      <w:marTop w:val="0"/>
      <w:marBottom w:val="0"/>
      <w:divBdr>
        <w:top w:val="none" w:sz="0" w:space="0" w:color="auto"/>
        <w:left w:val="none" w:sz="0" w:space="0" w:color="auto"/>
        <w:bottom w:val="none" w:sz="0" w:space="0" w:color="auto"/>
        <w:right w:val="none" w:sz="0" w:space="0" w:color="auto"/>
      </w:divBdr>
    </w:div>
    <w:div w:id="532421924">
      <w:bodyDiv w:val="1"/>
      <w:marLeft w:val="0"/>
      <w:marRight w:val="0"/>
      <w:marTop w:val="0"/>
      <w:marBottom w:val="0"/>
      <w:divBdr>
        <w:top w:val="none" w:sz="0" w:space="0" w:color="auto"/>
        <w:left w:val="none" w:sz="0" w:space="0" w:color="auto"/>
        <w:bottom w:val="none" w:sz="0" w:space="0" w:color="auto"/>
        <w:right w:val="none" w:sz="0" w:space="0" w:color="auto"/>
      </w:divBdr>
    </w:div>
    <w:div w:id="533734533">
      <w:bodyDiv w:val="1"/>
      <w:marLeft w:val="0"/>
      <w:marRight w:val="0"/>
      <w:marTop w:val="0"/>
      <w:marBottom w:val="0"/>
      <w:divBdr>
        <w:top w:val="none" w:sz="0" w:space="0" w:color="auto"/>
        <w:left w:val="none" w:sz="0" w:space="0" w:color="auto"/>
        <w:bottom w:val="none" w:sz="0" w:space="0" w:color="auto"/>
        <w:right w:val="none" w:sz="0" w:space="0" w:color="auto"/>
      </w:divBdr>
    </w:div>
    <w:div w:id="552280039">
      <w:bodyDiv w:val="1"/>
      <w:marLeft w:val="0"/>
      <w:marRight w:val="0"/>
      <w:marTop w:val="0"/>
      <w:marBottom w:val="0"/>
      <w:divBdr>
        <w:top w:val="none" w:sz="0" w:space="0" w:color="auto"/>
        <w:left w:val="none" w:sz="0" w:space="0" w:color="auto"/>
        <w:bottom w:val="none" w:sz="0" w:space="0" w:color="auto"/>
        <w:right w:val="none" w:sz="0" w:space="0" w:color="auto"/>
      </w:divBdr>
    </w:div>
    <w:div w:id="606893473">
      <w:bodyDiv w:val="1"/>
      <w:marLeft w:val="0"/>
      <w:marRight w:val="0"/>
      <w:marTop w:val="0"/>
      <w:marBottom w:val="0"/>
      <w:divBdr>
        <w:top w:val="none" w:sz="0" w:space="0" w:color="auto"/>
        <w:left w:val="none" w:sz="0" w:space="0" w:color="auto"/>
        <w:bottom w:val="none" w:sz="0" w:space="0" w:color="auto"/>
        <w:right w:val="none" w:sz="0" w:space="0" w:color="auto"/>
      </w:divBdr>
    </w:div>
    <w:div w:id="618071685">
      <w:bodyDiv w:val="1"/>
      <w:marLeft w:val="0"/>
      <w:marRight w:val="0"/>
      <w:marTop w:val="0"/>
      <w:marBottom w:val="0"/>
      <w:divBdr>
        <w:top w:val="none" w:sz="0" w:space="0" w:color="auto"/>
        <w:left w:val="none" w:sz="0" w:space="0" w:color="auto"/>
        <w:bottom w:val="none" w:sz="0" w:space="0" w:color="auto"/>
        <w:right w:val="none" w:sz="0" w:space="0" w:color="auto"/>
      </w:divBdr>
    </w:div>
    <w:div w:id="685330087">
      <w:bodyDiv w:val="1"/>
      <w:marLeft w:val="0"/>
      <w:marRight w:val="0"/>
      <w:marTop w:val="0"/>
      <w:marBottom w:val="0"/>
      <w:divBdr>
        <w:top w:val="none" w:sz="0" w:space="0" w:color="auto"/>
        <w:left w:val="none" w:sz="0" w:space="0" w:color="auto"/>
        <w:bottom w:val="none" w:sz="0" w:space="0" w:color="auto"/>
        <w:right w:val="none" w:sz="0" w:space="0" w:color="auto"/>
      </w:divBdr>
    </w:div>
    <w:div w:id="724377362">
      <w:bodyDiv w:val="1"/>
      <w:marLeft w:val="0"/>
      <w:marRight w:val="0"/>
      <w:marTop w:val="0"/>
      <w:marBottom w:val="0"/>
      <w:divBdr>
        <w:top w:val="none" w:sz="0" w:space="0" w:color="auto"/>
        <w:left w:val="none" w:sz="0" w:space="0" w:color="auto"/>
        <w:bottom w:val="none" w:sz="0" w:space="0" w:color="auto"/>
        <w:right w:val="none" w:sz="0" w:space="0" w:color="auto"/>
      </w:divBdr>
    </w:div>
    <w:div w:id="726730296">
      <w:bodyDiv w:val="1"/>
      <w:marLeft w:val="0"/>
      <w:marRight w:val="0"/>
      <w:marTop w:val="0"/>
      <w:marBottom w:val="0"/>
      <w:divBdr>
        <w:top w:val="none" w:sz="0" w:space="0" w:color="auto"/>
        <w:left w:val="none" w:sz="0" w:space="0" w:color="auto"/>
        <w:bottom w:val="none" w:sz="0" w:space="0" w:color="auto"/>
        <w:right w:val="none" w:sz="0" w:space="0" w:color="auto"/>
      </w:divBdr>
    </w:div>
    <w:div w:id="761922175">
      <w:bodyDiv w:val="1"/>
      <w:marLeft w:val="0"/>
      <w:marRight w:val="0"/>
      <w:marTop w:val="0"/>
      <w:marBottom w:val="0"/>
      <w:divBdr>
        <w:top w:val="none" w:sz="0" w:space="0" w:color="auto"/>
        <w:left w:val="none" w:sz="0" w:space="0" w:color="auto"/>
        <w:bottom w:val="none" w:sz="0" w:space="0" w:color="auto"/>
        <w:right w:val="none" w:sz="0" w:space="0" w:color="auto"/>
      </w:divBdr>
    </w:div>
    <w:div w:id="764693540">
      <w:bodyDiv w:val="1"/>
      <w:marLeft w:val="0"/>
      <w:marRight w:val="0"/>
      <w:marTop w:val="0"/>
      <w:marBottom w:val="0"/>
      <w:divBdr>
        <w:top w:val="none" w:sz="0" w:space="0" w:color="auto"/>
        <w:left w:val="none" w:sz="0" w:space="0" w:color="auto"/>
        <w:bottom w:val="none" w:sz="0" w:space="0" w:color="auto"/>
        <w:right w:val="none" w:sz="0" w:space="0" w:color="auto"/>
      </w:divBdr>
    </w:div>
    <w:div w:id="770275683">
      <w:bodyDiv w:val="1"/>
      <w:marLeft w:val="0"/>
      <w:marRight w:val="0"/>
      <w:marTop w:val="0"/>
      <w:marBottom w:val="0"/>
      <w:divBdr>
        <w:top w:val="none" w:sz="0" w:space="0" w:color="auto"/>
        <w:left w:val="none" w:sz="0" w:space="0" w:color="auto"/>
        <w:bottom w:val="none" w:sz="0" w:space="0" w:color="auto"/>
        <w:right w:val="none" w:sz="0" w:space="0" w:color="auto"/>
      </w:divBdr>
    </w:div>
    <w:div w:id="795951953">
      <w:bodyDiv w:val="1"/>
      <w:marLeft w:val="0"/>
      <w:marRight w:val="0"/>
      <w:marTop w:val="0"/>
      <w:marBottom w:val="0"/>
      <w:divBdr>
        <w:top w:val="none" w:sz="0" w:space="0" w:color="auto"/>
        <w:left w:val="none" w:sz="0" w:space="0" w:color="auto"/>
        <w:bottom w:val="none" w:sz="0" w:space="0" w:color="auto"/>
        <w:right w:val="none" w:sz="0" w:space="0" w:color="auto"/>
      </w:divBdr>
    </w:div>
    <w:div w:id="805394246">
      <w:bodyDiv w:val="1"/>
      <w:marLeft w:val="0"/>
      <w:marRight w:val="0"/>
      <w:marTop w:val="0"/>
      <w:marBottom w:val="0"/>
      <w:divBdr>
        <w:top w:val="none" w:sz="0" w:space="0" w:color="auto"/>
        <w:left w:val="none" w:sz="0" w:space="0" w:color="auto"/>
        <w:bottom w:val="none" w:sz="0" w:space="0" w:color="auto"/>
        <w:right w:val="none" w:sz="0" w:space="0" w:color="auto"/>
      </w:divBdr>
    </w:div>
    <w:div w:id="820005209">
      <w:bodyDiv w:val="1"/>
      <w:marLeft w:val="0"/>
      <w:marRight w:val="0"/>
      <w:marTop w:val="0"/>
      <w:marBottom w:val="0"/>
      <w:divBdr>
        <w:top w:val="none" w:sz="0" w:space="0" w:color="auto"/>
        <w:left w:val="none" w:sz="0" w:space="0" w:color="auto"/>
        <w:bottom w:val="none" w:sz="0" w:space="0" w:color="auto"/>
        <w:right w:val="none" w:sz="0" w:space="0" w:color="auto"/>
      </w:divBdr>
    </w:div>
    <w:div w:id="830603300">
      <w:bodyDiv w:val="1"/>
      <w:marLeft w:val="0"/>
      <w:marRight w:val="0"/>
      <w:marTop w:val="0"/>
      <w:marBottom w:val="0"/>
      <w:divBdr>
        <w:top w:val="none" w:sz="0" w:space="0" w:color="auto"/>
        <w:left w:val="none" w:sz="0" w:space="0" w:color="auto"/>
        <w:bottom w:val="none" w:sz="0" w:space="0" w:color="auto"/>
        <w:right w:val="none" w:sz="0" w:space="0" w:color="auto"/>
      </w:divBdr>
    </w:div>
    <w:div w:id="851997162">
      <w:bodyDiv w:val="1"/>
      <w:marLeft w:val="0"/>
      <w:marRight w:val="0"/>
      <w:marTop w:val="0"/>
      <w:marBottom w:val="0"/>
      <w:divBdr>
        <w:top w:val="none" w:sz="0" w:space="0" w:color="auto"/>
        <w:left w:val="none" w:sz="0" w:space="0" w:color="auto"/>
        <w:bottom w:val="none" w:sz="0" w:space="0" w:color="auto"/>
        <w:right w:val="none" w:sz="0" w:space="0" w:color="auto"/>
      </w:divBdr>
    </w:div>
    <w:div w:id="854000673">
      <w:bodyDiv w:val="1"/>
      <w:marLeft w:val="0"/>
      <w:marRight w:val="0"/>
      <w:marTop w:val="0"/>
      <w:marBottom w:val="0"/>
      <w:divBdr>
        <w:top w:val="none" w:sz="0" w:space="0" w:color="auto"/>
        <w:left w:val="none" w:sz="0" w:space="0" w:color="auto"/>
        <w:bottom w:val="none" w:sz="0" w:space="0" w:color="auto"/>
        <w:right w:val="none" w:sz="0" w:space="0" w:color="auto"/>
      </w:divBdr>
    </w:div>
    <w:div w:id="858549331">
      <w:bodyDiv w:val="1"/>
      <w:marLeft w:val="0"/>
      <w:marRight w:val="0"/>
      <w:marTop w:val="0"/>
      <w:marBottom w:val="0"/>
      <w:divBdr>
        <w:top w:val="none" w:sz="0" w:space="0" w:color="auto"/>
        <w:left w:val="none" w:sz="0" w:space="0" w:color="auto"/>
        <w:bottom w:val="none" w:sz="0" w:space="0" w:color="auto"/>
        <w:right w:val="none" w:sz="0" w:space="0" w:color="auto"/>
      </w:divBdr>
    </w:div>
    <w:div w:id="922494078">
      <w:bodyDiv w:val="1"/>
      <w:marLeft w:val="0"/>
      <w:marRight w:val="0"/>
      <w:marTop w:val="0"/>
      <w:marBottom w:val="0"/>
      <w:divBdr>
        <w:top w:val="none" w:sz="0" w:space="0" w:color="auto"/>
        <w:left w:val="none" w:sz="0" w:space="0" w:color="auto"/>
        <w:bottom w:val="none" w:sz="0" w:space="0" w:color="auto"/>
        <w:right w:val="none" w:sz="0" w:space="0" w:color="auto"/>
      </w:divBdr>
    </w:div>
    <w:div w:id="929199980">
      <w:bodyDiv w:val="1"/>
      <w:marLeft w:val="0"/>
      <w:marRight w:val="0"/>
      <w:marTop w:val="0"/>
      <w:marBottom w:val="0"/>
      <w:divBdr>
        <w:top w:val="none" w:sz="0" w:space="0" w:color="auto"/>
        <w:left w:val="none" w:sz="0" w:space="0" w:color="auto"/>
        <w:bottom w:val="none" w:sz="0" w:space="0" w:color="auto"/>
        <w:right w:val="none" w:sz="0" w:space="0" w:color="auto"/>
      </w:divBdr>
    </w:div>
    <w:div w:id="1016272101">
      <w:bodyDiv w:val="1"/>
      <w:marLeft w:val="0"/>
      <w:marRight w:val="0"/>
      <w:marTop w:val="0"/>
      <w:marBottom w:val="0"/>
      <w:divBdr>
        <w:top w:val="none" w:sz="0" w:space="0" w:color="auto"/>
        <w:left w:val="none" w:sz="0" w:space="0" w:color="auto"/>
        <w:bottom w:val="none" w:sz="0" w:space="0" w:color="auto"/>
        <w:right w:val="none" w:sz="0" w:space="0" w:color="auto"/>
      </w:divBdr>
    </w:div>
    <w:div w:id="1029843608">
      <w:bodyDiv w:val="1"/>
      <w:marLeft w:val="0"/>
      <w:marRight w:val="0"/>
      <w:marTop w:val="0"/>
      <w:marBottom w:val="0"/>
      <w:divBdr>
        <w:top w:val="none" w:sz="0" w:space="0" w:color="auto"/>
        <w:left w:val="none" w:sz="0" w:space="0" w:color="auto"/>
        <w:bottom w:val="none" w:sz="0" w:space="0" w:color="auto"/>
        <w:right w:val="none" w:sz="0" w:space="0" w:color="auto"/>
      </w:divBdr>
    </w:div>
    <w:div w:id="1033850640">
      <w:bodyDiv w:val="1"/>
      <w:marLeft w:val="0"/>
      <w:marRight w:val="0"/>
      <w:marTop w:val="0"/>
      <w:marBottom w:val="0"/>
      <w:divBdr>
        <w:top w:val="none" w:sz="0" w:space="0" w:color="auto"/>
        <w:left w:val="none" w:sz="0" w:space="0" w:color="auto"/>
        <w:bottom w:val="none" w:sz="0" w:space="0" w:color="auto"/>
        <w:right w:val="none" w:sz="0" w:space="0" w:color="auto"/>
      </w:divBdr>
    </w:div>
    <w:div w:id="1064376110">
      <w:bodyDiv w:val="1"/>
      <w:marLeft w:val="0"/>
      <w:marRight w:val="0"/>
      <w:marTop w:val="0"/>
      <w:marBottom w:val="0"/>
      <w:divBdr>
        <w:top w:val="none" w:sz="0" w:space="0" w:color="auto"/>
        <w:left w:val="none" w:sz="0" w:space="0" w:color="auto"/>
        <w:bottom w:val="none" w:sz="0" w:space="0" w:color="auto"/>
        <w:right w:val="none" w:sz="0" w:space="0" w:color="auto"/>
      </w:divBdr>
    </w:div>
    <w:div w:id="1068112301">
      <w:bodyDiv w:val="1"/>
      <w:marLeft w:val="0"/>
      <w:marRight w:val="0"/>
      <w:marTop w:val="0"/>
      <w:marBottom w:val="0"/>
      <w:divBdr>
        <w:top w:val="none" w:sz="0" w:space="0" w:color="auto"/>
        <w:left w:val="none" w:sz="0" w:space="0" w:color="auto"/>
        <w:bottom w:val="none" w:sz="0" w:space="0" w:color="auto"/>
        <w:right w:val="none" w:sz="0" w:space="0" w:color="auto"/>
      </w:divBdr>
    </w:div>
    <w:div w:id="1087849553">
      <w:bodyDiv w:val="1"/>
      <w:marLeft w:val="0"/>
      <w:marRight w:val="0"/>
      <w:marTop w:val="0"/>
      <w:marBottom w:val="0"/>
      <w:divBdr>
        <w:top w:val="none" w:sz="0" w:space="0" w:color="auto"/>
        <w:left w:val="none" w:sz="0" w:space="0" w:color="auto"/>
        <w:bottom w:val="none" w:sz="0" w:space="0" w:color="auto"/>
        <w:right w:val="none" w:sz="0" w:space="0" w:color="auto"/>
      </w:divBdr>
    </w:div>
    <w:div w:id="1091700774">
      <w:bodyDiv w:val="1"/>
      <w:marLeft w:val="0"/>
      <w:marRight w:val="0"/>
      <w:marTop w:val="0"/>
      <w:marBottom w:val="0"/>
      <w:divBdr>
        <w:top w:val="none" w:sz="0" w:space="0" w:color="auto"/>
        <w:left w:val="none" w:sz="0" w:space="0" w:color="auto"/>
        <w:bottom w:val="none" w:sz="0" w:space="0" w:color="auto"/>
        <w:right w:val="none" w:sz="0" w:space="0" w:color="auto"/>
      </w:divBdr>
    </w:div>
    <w:div w:id="1113669951">
      <w:bodyDiv w:val="1"/>
      <w:marLeft w:val="0"/>
      <w:marRight w:val="0"/>
      <w:marTop w:val="0"/>
      <w:marBottom w:val="0"/>
      <w:divBdr>
        <w:top w:val="none" w:sz="0" w:space="0" w:color="auto"/>
        <w:left w:val="none" w:sz="0" w:space="0" w:color="auto"/>
        <w:bottom w:val="none" w:sz="0" w:space="0" w:color="auto"/>
        <w:right w:val="none" w:sz="0" w:space="0" w:color="auto"/>
      </w:divBdr>
    </w:div>
    <w:div w:id="1142849031">
      <w:bodyDiv w:val="1"/>
      <w:marLeft w:val="0"/>
      <w:marRight w:val="0"/>
      <w:marTop w:val="0"/>
      <w:marBottom w:val="0"/>
      <w:divBdr>
        <w:top w:val="none" w:sz="0" w:space="0" w:color="auto"/>
        <w:left w:val="none" w:sz="0" w:space="0" w:color="auto"/>
        <w:bottom w:val="none" w:sz="0" w:space="0" w:color="auto"/>
        <w:right w:val="none" w:sz="0" w:space="0" w:color="auto"/>
      </w:divBdr>
    </w:div>
    <w:div w:id="1158770092">
      <w:bodyDiv w:val="1"/>
      <w:marLeft w:val="0"/>
      <w:marRight w:val="0"/>
      <w:marTop w:val="0"/>
      <w:marBottom w:val="0"/>
      <w:divBdr>
        <w:top w:val="none" w:sz="0" w:space="0" w:color="auto"/>
        <w:left w:val="none" w:sz="0" w:space="0" w:color="auto"/>
        <w:bottom w:val="none" w:sz="0" w:space="0" w:color="auto"/>
        <w:right w:val="none" w:sz="0" w:space="0" w:color="auto"/>
      </w:divBdr>
    </w:div>
    <w:div w:id="1194805539">
      <w:bodyDiv w:val="1"/>
      <w:marLeft w:val="0"/>
      <w:marRight w:val="0"/>
      <w:marTop w:val="0"/>
      <w:marBottom w:val="0"/>
      <w:divBdr>
        <w:top w:val="none" w:sz="0" w:space="0" w:color="auto"/>
        <w:left w:val="none" w:sz="0" w:space="0" w:color="auto"/>
        <w:bottom w:val="none" w:sz="0" w:space="0" w:color="auto"/>
        <w:right w:val="none" w:sz="0" w:space="0" w:color="auto"/>
      </w:divBdr>
    </w:div>
    <w:div w:id="1221593702">
      <w:bodyDiv w:val="1"/>
      <w:marLeft w:val="0"/>
      <w:marRight w:val="0"/>
      <w:marTop w:val="0"/>
      <w:marBottom w:val="0"/>
      <w:divBdr>
        <w:top w:val="none" w:sz="0" w:space="0" w:color="auto"/>
        <w:left w:val="none" w:sz="0" w:space="0" w:color="auto"/>
        <w:bottom w:val="none" w:sz="0" w:space="0" w:color="auto"/>
        <w:right w:val="none" w:sz="0" w:space="0" w:color="auto"/>
      </w:divBdr>
    </w:div>
    <w:div w:id="1227763557">
      <w:bodyDiv w:val="1"/>
      <w:marLeft w:val="0"/>
      <w:marRight w:val="0"/>
      <w:marTop w:val="0"/>
      <w:marBottom w:val="0"/>
      <w:divBdr>
        <w:top w:val="none" w:sz="0" w:space="0" w:color="auto"/>
        <w:left w:val="none" w:sz="0" w:space="0" w:color="auto"/>
        <w:bottom w:val="none" w:sz="0" w:space="0" w:color="auto"/>
        <w:right w:val="none" w:sz="0" w:space="0" w:color="auto"/>
      </w:divBdr>
    </w:div>
    <w:div w:id="1260527101">
      <w:bodyDiv w:val="1"/>
      <w:marLeft w:val="0"/>
      <w:marRight w:val="0"/>
      <w:marTop w:val="0"/>
      <w:marBottom w:val="0"/>
      <w:divBdr>
        <w:top w:val="none" w:sz="0" w:space="0" w:color="auto"/>
        <w:left w:val="none" w:sz="0" w:space="0" w:color="auto"/>
        <w:bottom w:val="none" w:sz="0" w:space="0" w:color="auto"/>
        <w:right w:val="none" w:sz="0" w:space="0" w:color="auto"/>
      </w:divBdr>
    </w:div>
    <w:div w:id="1265262090">
      <w:bodyDiv w:val="1"/>
      <w:marLeft w:val="0"/>
      <w:marRight w:val="0"/>
      <w:marTop w:val="0"/>
      <w:marBottom w:val="0"/>
      <w:divBdr>
        <w:top w:val="none" w:sz="0" w:space="0" w:color="auto"/>
        <w:left w:val="none" w:sz="0" w:space="0" w:color="auto"/>
        <w:bottom w:val="none" w:sz="0" w:space="0" w:color="auto"/>
        <w:right w:val="none" w:sz="0" w:space="0" w:color="auto"/>
      </w:divBdr>
    </w:div>
    <w:div w:id="1320307591">
      <w:bodyDiv w:val="1"/>
      <w:marLeft w:val="0"/>
      <w:marRight w:val="0"/>
      <w:marTop w:val="0"/>
      <w:marBottom w:val="0"/>
      <w:divBdr>
        <w:top w:val="none" w:sz="0" w:space="0" w:color="auto"/>
        <w:left w:val="none" w:sz="0" w:space="0" w:color="auto"/>
        <w:bottom w:val="none" w:sz="0" w:space="0" w:color="auto"/>
        <w:right w:val="none" w:sz="0" w:space="0" w:color="auto"/>
      </w:divBdr>
    </w:div>
    <w:div w:id="1353261332">
      <w:bodyDiv w:val="1"/>
      <w:marLeft w:val="0"/>
      <w:marRight w:val="0"/>
      <w:marTop w:val="0"/>
      <w:marBottom w:val="0"/>
      <w:divBdr>
        <w:top w:val="none" w:sz="0" w:space="0" w:color="auto"/>
        <w:left w:val="none" w:sz="0" w:space="0" w:color="auto"/>
        <w:bottom w:val="none" w:sz="0" w:space="0" w:color="auto"/>
        <w:right w:val="none" w:sz="0" w:space="0" w:color="auto"/>
      </w:divBdr>
    </w:div>
    <w:div w:id="1357655742">
      <w:bodyDiv w:val="1"/>
      <w:marLeft w:val="0"/>
      <w:marRight w:val="0"/>
      <w:marTop w:val="0"/>
      <w:marBottom w:val="0"/>
      <w:divBdr>
        <w:top w:val="none" w:sz="0" w:space="0" w:color="auto"/>
        <w:left w:val="none" w:sz="0" w:space="0" w:color="auto"/>
        <w:bottom w:val="none" w:sz="0" w:space="0" w:color="auto"/>
        <w:right w:val="none" w:sz="0" w:space="0" w:color="auto"/>
      </w:divBdr>
    </w:div>
    <w:div w:id="1363283273">
      <w:bodyDiv w:val="1"/>
      <w:marLeft w:val="0"/>
      <w:marRight w:val="0"/>
      <w:marTop w:val="0"/>
      <w:marBottom w:val="0"/>
      <w:divBdr>
        <w:top w:val="none" w:sz="0" w:space="0" w:color="auto"/>
        <w:left w:val="none" w:sz="0" w:space="0" w:color="auto"/>
        <w:bottom w:val="none" w:sz="0" w:space="0" w:color="auto"/>
        <w:right w:val="none" w:sz="0" w:space="0" w:color="auto"/>
      </w:divBdr>
    </w:div>
    <w:div w:id="1368136756">
      <w:bodyDiv w:val="1"/>
      <w:marLeft w:val="0"/>
      <w:marRight w:val="0"/>
      <w:marTop w:val="0"/>
      <w:marBottom w:val="0"/>
      <w:divBdr>
        <w:top w:val="none" w:sz="0" w:space="0" w:color="auto"/>
        <w:left w:val="none" w:sz="0" w:space="0" w:color="auto"/>
        <w:bottom w:val="none" w:sz="0" w:space="0" w:color="auto"/>
        <w:right w:val="none" w:sz="0" w:space="0" w:color="auto"/>
      </w:divBdr>
    </w:div>
    <w:div w:id="1371684429">
      <w:bodyDiv w:val="1"/>
      <w:marLeft w:val="0"/>
      <w:marRight w:val="0"/>
      <w:marTop w:val="0"/>
      <w:marBottom w:val="0"/>
      <w:divBdr>
        <w:top w:val="none" w:sz="0" w:space="0" w:color="auto"/>
        <w:left w:val="none" w:sz="0" w:space="0" w:color="auto"/>
        <w:bottom w:val="none" w:sz="0" w:space="0" w:color="auto"/>
        <w:right w:val="none" w:sz="0" w:space="0" w:color="auto"/>
      </w:divBdr>
    </w:div>
    <w:div w:id="1388381542">
      <w:bodyDiv w:val="1"/>
      <w:marLeft w:val="0"/>
      <w:marRight w:val="0"/>
      <w:marTop w:val="0"/>
      <w:marBottom w:val="0"/>
      <w:divBdr>
        <w:top w:val="none" w:sz="0" w:space="0" w:color="auto"/>
        <w:left w:val="none" w:sz="0" w:space="0" w:color="auto"/>
        <w:bottom w:val="none" w:sz="0" w:space="0" w:color="auto"/>
        <w:right w:val="none" w:sz="0" w:space="0" w:color="auto"/>
      </w:divBdr>
    </w:div>
    <w:div w:id="1390805429">
      <w:bodyDiv w:val="1"/>
      <w:marLeft w:val="0"/>
      <w:marRight w:val="0"/>
      <w:marTop w:val="0"/>
      <w:marBottom w:val="0"/>
      <w:divBdr>
        <w:top w:val="none" w:sz="0" w:space="0" w:color="auto"/>
        <w:left w:val="none" w:sz="0" w:space="0" w:color="auto"/>
        <w:bottom w:val="none" w:sz="0" w:space="0" w:color="auto"/>
        <w:right w:val="none" w:sz="0" w:space="0" w:color="auto"/>
      </w:divBdr>
    </w:div>
    <w:div w:id="1410807418">
      <w:bodyDiv w:val="1"/>
      <w:marLeft w:val="0"/>
      <w:marRight w:val="0"/>
      <w:marTop w:val="0"/>
      <w:marBottom w:val="0"/>
      <w:divBdr>
        <w:top w:val="none" w:sz="0" w:space="0" w:color="auto"/>
        <w:left w:val="none" w:sz="0" w:space="0" w:color="auto"/>
        <w:bottom w:val="none" w:sz="0" w:space="0" w:color="auto"/>
        <w:right w:val="none" w:sz="0" w:space="0" w:color="auto"/>
      </w:divBdr>
    </w:div>
    <w:div w:id="1440562983">
      <w:bodyDiv w:val="1"/>
      <w:marLeft w:val="0"/>
      <w:marRight w:val="0"/>
      <w:marTop w:val="0"/>
      <w:marBottom w:val="0"/>
      <w:divBdr>
        <w:top w:val="none" w:sz="0" w:space="0" w:color="auto"/>
        <w:left w:val="none" w:sz="0" w:space="0" w:color="auto"/>
        <w:bottom w:val="none" w:sz="0" w:space="0" w:color="auto"/>
        <w:right w:val="none" w:sz="0" w:space="0" w:color="auto"/>
      </w:divBdr>
    </w:div>
    <w:div w:id="1482693647">
      <w:bodyDiv w:val="1"/>
      <w:marLeft w:val="0"/>
      <w:marRight w:val="0"/>
      <w:marTop w:val="0"/>
      <w:marBottom w:val="0"/>
      <w:divBdr>
        <w:top w:val="none" w:sz="0" w:space="0" w:color="auto"/>
        <w:left w:val="none" w:sz="0" w:space="0" w:color="auto"/>
        <w:bottom w:val="none" w:sz="0" w:space="0" w:color="auto"/>
        <w:right w:val="none" w:sz="0" w:space="0" w:color="auto"/>
      </w:divBdr>
    </w:div>
    <w:div w:id="1548223637">
      <w:bodyDiv w:val="1"/>
      <w:marLeft w:val="0"/>
      <w:marRight w:val="0"/>
      <w:marTop w:val="0"/>
      <w:marBottom w:val="0"/>
      <w:divBdr>
        <w:top w:val="none" w:sz="0" w:space="0" w:color="auto"/>
        <w:left w:val="none" w:sz="0" w:space="0" w:color="auto"/>
        <w:bottom w:val="none" w:sz="0" w:space="0" w:color="auto"/>
        <w:right w:val="none" w:sz="0" w:space="0" w:color="auto"/>
      </w:divBdr>
    </w:div>
    <w:div w:id="1559167315">
      <w:bodyDiv w:val="1"/>
      <w:marLeft w:val="0"/>
      <w:marRight w:val="0"/>
      <w:marTop w:val="0"/>
      <w:marBottom w:val="0"/>
      <w:divBdr>
        <w:top w:val="none" w:sz="0" w:space="0" w:color="auto"/>
        <w:left w:val="none" w:sz="0" w:space="0" w:color="auto"/>
        <w:bottom w:val="none" w:sz="0" w:space="0" w:color="auto"/>
        <w:right w:val="none" w:sz="0" w:space="0" w:color="auto"/>
      </w:divBdr>
      <w:divsChild>
        <w:div w:id="1245720258">
          <w:marLeft w:val="0"/>
          <w:marRight w:val="0"/>
          <w:marTop w:val="0"/>
          <w:marBottom w:val="0"/>
          <w:divBdr>
            <w:top w:val="none" w:sz="0" w:space="0" w:color="auto"/>
            <w:left w:val="none" w:sz="0" w:space="0" w:color="auto"/>
            <w:bottom w:val="none" w:sz="0" w:space="0" w:color="auto"/>
            <w:right w:val="none" w:sz="0" w:space="0" w:color="auto"/>
          </w:divBdr>
        </w:div>
      </w:divsChild>
    </w:div>
    <w:div w:id="1565481135">
      <w:bodyDiv w:val="1"/>
      <w:marLeft w:val="0"/>
      <w:marRight w:val="0"/>
      <w:marTop w:val="0"/>
      <w:marBottom w:val="0"/>
      <w:divBdr>
        <w:top w:val="none" w:sz="0" w:space="0" w:color="auto"/>
        <w:left w:val="none" w:sz="0" w:space="0" w:color="auto"/>
        <w:bottom w:val="none" w:sz="0" w:space="0" w:color="auto"/>
        <w:right w:val="none" w:sz="0" w:space="0" w:color="auto"/>
      </w:divBdr>
    </w:div>
    <w:div w:id="1592734554">
      <w:bodyDiv w:val="1"/>
      <w:marLeft w:val="0"/>
      <w:marRight w:val="0"/>
      <w:marTop w:val="0"/>
      <w:marBottom w:val="0"/>
      <w:divBdr>
        <w:top w:val="none" w:sz="0" w:space="0" w:color="auto"/>
        <w:left w:val="none" w:sz="0" w:space="0" w:color="auto"/>
        <w:bottom w:val="none" w:sz="0" w:space="0" w:color="auto"/>
        <w:right w:val="none" w:sz="0" w:space="0" w:color="auto"/>
      </w:divBdr>
    </w:div>
    <w:div w:id="1594708399">
      <w:bodyDiv w:val="1"/>
      <w:marLeft w:val="0"/>
      <w:marRight w:val="0"/>
      <w:marTop w:val="0"/>
      <w:marBottom w:val="0"/>
      <w:divBdr>
        <w:top w:val="none" w:sz="0" w:space="0" w:color="auto"/>
        <w:left w:val="none" w:sz="0" w:space="0" w:color="auto"/>
        <w:bottom w:val="none" w:sz="0" w:space="0" w:color="auto"/>
        <w:right w:val="none" w:sz="0" w:space="0" w:color="auto"/>
      </w:divBdr>
    </w:div>
    <w:div w:id="1622104394">
      <w:bodyDiv w:val="1"/>
      <w:marLeft w:val="0"/>
      <w:marRight w:val="0"/>
      <w:marTop w:val="0"/>
      <w:marBottom w:val="0"/>
      <w:divBdr>
        <w:top w:val="none" w:sz="0" w:space="0" w:color="auto"/>
        <w:left w:val="none" w:sz="0" w:space="0" w:color="auto"/>
        <w:bottom w:val="none" w:sz="0" w:space="0" w:color="auto"/>
        <w:right w:val="none" w:sz="0" w:space="0" w:color="auto"/>
      </w:divBdr>
    </w:div>
    <w:div w:id="1623341206">
      <w:bodyDiv w:val="1"/>
      <w:marLeft w:val="0"/>
      <w:marRight w:val="0"/>
      <w:marTop w:val="0"/>
      <w:marBottom w:val="0"/>
      <w:divBdr>
        <w:top w:val="none" w:sz="0" w:space="0" w:color="auto"/>
        <w:left w:val="none" w:sz="0" w:space="0" w:color="auto"/>
        <w:bottom w:val="none" w:sz="0" w:space="0" w:color="auto"/>
        <w:right w:val="none" w:sz="0" w:space="0" w:color="auto"/>
      </w:divBdr>
    </w:div>
    <w:div w:id="1697926456">
      <w:bodyDiv w:val="1"/>
      <w:marLeft w:val="0"/>
      <w:marRight w:val="0"/>
      <w:marTop w:val="0"/>
      <w:marBottom w:val="0"/>
      <w:divBdr>
        <w:top w:val="none" w:sz="0" w:space="0" w:color="auto"/>
        <w:left w:val="none" w:sz="0" w:space="0" w:color="auto"/>
        <w:bottom w:val="none" w:sz="0" w:space="0" w:color="auto"/>
        <w:right w:val="none" w:sz="0" w:space="0" w:color="auto"/>
      </w:divBdr>
    </w:div>
    <w:div w:id="1698120116">
      <w:bodyDiv w:val="1"/>
      <w:marLeft w:val="0"/>
      <w:marRight w:val="0"/>
      <w:marTop w:val="0"/>
      <w:marBottom w:val="0"/>
      <w:divBdr>
        <w:top w:val="none" w:sz="0" w:space="0" w:color="auto"/>
        <w:left w:val="none" w:sz="0" w:space="0" w:color="auto"/>
        <w:bottom w:val="none" w:sz="0" w:space="0" w:color="auto"/>
        <w:right w:val="none" w:sz="0" w:space="0" w:color="auto"/>
      </w:divBdr>
    </w:div>
    <w:div w:id="1710109703">
      <w:bodyDiv w:val="1"/>
      <w:marLeft w:val="0"/>
      <w:marRight w:val="0"/>
      <w:marTop w:val="0"/>
      <w:marBottom w:val="0"/>
      <w:divBdr>
        <w:top w:val="none" w:sz="0" w:space="0" w:color="auto"/>
        <w:left w:val="none" w:sz="0" w:space="0" w:color="auto"/>
        <w:bottom w:val="none" w:sz="0" w:space="0" w:color="auto"/>
        <w:right w:val="none" w:sz="0" w:space="0" w:color="auto"/>
      </w:divBdr>
    </w:div>
    <w:div w:id="1713070137">
      <w:bodyDiv w:val="1"/>
      <w:marLeft w:val="0"/>
      <w:marRight w:val="0"/>
      <w:marTop w:val="0"/>
      <w:marBottom w:val="0"/>
      <w:divBdr>
        <w:top w:val="none" w:sz="0" w:space="0" w:color="auto"/>
        <w:left w:val="none" w:sz="0" w:space="0" w:color="auto"/>
        <w:bottom w:val="none" w:sz="0" w:space="0" w:color="auto"/>
        <w:right w:val="none" w:sz="0" w:space="0" w:color="auto"/>
      </w:divBdr>
    </w:div>
    <w:div w:id="1731416400">
      <w:bodyDiv w:val="1"/>
      <w:marLeft w:val="0"/>
      <w:marRight w:val="0"/>
      <w:marTop w:val="0"/>
      <w:marBottom w:val="0"/>
      <w:divBdr>
        <w:top w:val="none" w:sz="0" w:space="0" w:color="auto"/>
        <w:left w:val="none" w:sz="0" w:space="0" w:color="auto"/>
        <w:bottom w:val="none" w:sz="0" w:space="0" w:color="auto"/>
        <w:right w:val="none" w:sz="0" w:space="0" w:color="auto"/>
      </w:divBdr>
    </w:div>
    <w:div w:id="1833065089">
      <w:bodyDiv w:val="1"/>
      <w:marLeft w:val="0"/>
      <w:marRight w:val="0"/>
      <w:marTop w:val="0"/>
      <w:marBottom w:val="0"/>
      <w:divBdr>
        <w:top w:val="none" w:sz="0" w:space="0" w:color="auto"/>
        <w:left w:val="none" w:sz="0" w:space="0" w:color="auto"/>
        <w:bottom w:val="none" w:sz="0" w:space="0" w:color="auto"/>
        <w:right w:val="none" w:sz="0" w:space="0" w:color="auto"/>
      </w:divBdr>
    </w:div>
    <w:div w:id="1861091698">
      <w:bodyDiv w:val="1"/>
      <w:marLeft w:val="0"/>
      <w:marRight w:val="0"/>
      <w:marTop w:val="0"/>
      <w:marBottom w:val="0"/>
      <w:divBdr>
        <w:top w:val="none" w:sz="0" w:space="0" w:color="auto"/>
        <w:left w:val="none" w:sz="0" w:space="0" w:color="auto"/>
        <w:bottom w:val="none" w:sz="0" w:space="0" w:color="auto"/>
        <w:right w:val="none" w:sz="0" w:space="0" w:color="auto"/>
      </w:divBdr>
    </w:div>
    <w:div w:id="1869759845">
      <w:bodyDiv w:val="1"/>
      <w:marLeft w:val="0"/>
      <w:marRight w:val="0"/>
      <w:marTop w:val="0"/>
      <w:marBottom w:val="0"/>
      <w:divBdr>
        <w:top w:val="none" w:sz="0" w:space="0" w:color="auto"/>
        <w:left w:val="none" w:sz="0" w:space="0" w:color="auto"/>
        <w:bottom w:val="none" w:sz="0" w:space="0" w:color="auto"/>
        <w:right w:val="none" w:sz="0" w:space="0" w:color="auto"/>
      </w:divBdr>
    </w:div>
    <w:div w:id="1878660730">
      <w:bodyDiv w:val="1"/>
      <w:marLeft w:val="0"/>
      <w:marRight w:val="0"/>
      <w:marTop w:val="0"/>
      <w:marBottom w:val="0"/>
      <w:divBdr>
        <w:top w:val="none" w:sz="0" w:space="0" w:color="auto"/>
        <w:left w:val="none" w:sz="0" w:space="0" w:color="auto"/>
        <w:bottom w:val="none" w:sz="0" w:space="0" w:color="auto"/>
        <w:right w:val="none" w:sz="0" w:space="0" w:color="auto"/>
      </w:divBdr>
    </w:div>
    <w:div w:id="1886868712">
      <w:bodyDiv w:val="1"/>
      <w:marLeft w:val="0"/>
      <w:marRight w:val="0"/>
      <w:marTop w:val="0"/>
      <w:marBottom w:val="0"/>
      <w:divBdr>
        <w:top w:val="none" w:sz="0" w:space="0" w:color="auto"/>
        <w:left w:val="none" w:sz="0" w:space="0" w:color="auto"/>
        <w:bottom w:val="none" w:sz="0" w:space="0" w:color="auto"/>
        <w:right w:val="none" w:sz="0" w:space="0" w:color="auto"/>
      </w:divBdr>
    </w:div>
    <w:div w:id="1893809394">
      <w:bodyDiv w:val="1"/>
      <w:marLeft w:val="0"/>
      <w:marRight w:val="0"/>
      <w:marTop w:val="0"/>
      <w:marBottom w:val="0"/>
      <w:divBdr>
        <w:top w:val="none" w:sz="0" w:space="0" w:color="auto"/>
        <w:left w:val="none" w:sz="0" w:space="0" w:color="auto"/>
        <w:bottom w:val="none" w:sz="0" w:space="0" w:color="auto"/>
        <w:right w:val="none" w:sz="0" w:space="0" w:color="auto"/>
      </w:divBdr>
    </w:div>
    <w:div w:id="1902447730">
      <w:bodyDiv w:val="1"/>
      <w:marLeft w:val="0"/>
      <w:marRight w:val="0"/>
      <w:marTop w:val="0"/>
      <w:marBottom w:val="0"/>
      <w:divBdr>
        <w:top w:val="none" w:sz="0" w:space="0" w:color="auto"/>
        <w:left w:val="none" w:sz="0" w:space="0" w:color="auto"/>
        <w:bottom w:val="none" w:sz="0" w:space="0" w:color="auto"/>
        <w:right w:val="none" w:sz="0" w:space="0" w:color="auto"/>
      </w:divBdr>
    </w:div>
    <w:div w:id="1982299256">
      <w:bodyDiv w:val="1"/>
      <w:marLeft w:val="0"/>
      <w:marRight w:val="0"/>
      <w:marTop w:val="0"/>
      <w:marBottom w:val="0"/>
      <w:divBdr>
        <w:top w:val="none" w:sz="0" w:space="0" w:color="auto"/>
        <w:left w:val="none" w:sz="0" w:space="0" w:color="auto"/>
        <w:bottom w:val="none" w:sz="0" w:space="0" w:color="auto"/>
        <w:right w:val="none" w:sz="0" w:space="0" w:color="auto"/>
      </w:divBdr>
    </w:div>
    <w:div w:id="1982540989">
      <w:bodyDiv w:val="1"/>
      <w:marLeft w:val="0"/>
      <w:marRight w:val="0"/>
      <w:marTop w:val="0"/>
      <w:marBottom w:val="0"/>
      <w:divBdr>
        <w:top w:val="none" w:sz="0" w:space="0" w:color="auto"/>
        <w:left w:val="none" w:sz="0" w:space="0" w:color="auto"/>
        <w:bottom w:val="none" w:sz="0" w:space="0" w:color="auto"/>
        <w:right w:val="none" w:sz="0" w:space="0" w:color="auto"/>
      </w:divBdr>
    </w:div>
    <w:div w:id="2009089968">
      <w:bodyDiv w:val="1"/>
      <w:marLeft w:val="0"/>
      <w:marRight w:val="0"/>
      <w:marTop w:val="0"/>
      <w:marBottom w:val="0"/>
      <w:divBdr>
        <w:top w:val="none" w:sz="0" w:space="0" w:color="auto"/>
        <w:left w:val="none" w:sz="0" w:space="0" w:color="auto"/>
        <w:bottom w:val="none" w:sz="0" w:space="0" w:color="auto"/>
        <w:right w:val="none" w:sz="0" w:space="0" w:color="auto"/>
      </w:divBdr>
    </w:div>
    <w:div w:id="2024472677">
      <w:bodyDiv w:val="1"/>
      <w:marLeft w:val="0"/>
      <w:marRight w:val="0"/>
      <w:marTop w:val="0"/>
      <w:marBottom w:val="0"/>
      <w:divBdr>
        <w:top w:val="none" w:sz="0" w:space="0" w:color="auto"/>
        <w:left w:val="none" w:sz="0" w:space="0" w:color="auto"/>
        <w:bottom w:val="none" w:sz="0" w:space="0" w:color="auto"/>
        <w:right w:val="none" w:sz="0" w:space="0" w:color="auto"/>
      </w:divBdr>
    </w:div>
    <w:div w:id="2032418487">
      <w:bodyDiv w:val="1"/>
      <w:marLeft w:val="0"/>
      <w:marRight w:val="0"/>
      <w:marTop w:val="0"/>
      <w:marBottom w:val="0"/>
      <w:divBdr>
        <w:top w:val="none" w:sz="0" w:space="0" w:color="auto"/>
        <w:left w:val="none" w:sz="0" w:space="0" w:color="auto"/>
        <w:bottom w:val="none" w:sz="0" w:space="0" w:color="auto"/>
        <w:right w:val="none" w:sz="0" w:space="0" w:color="auto"/>
      </w:divBdr>
    </w:div>
    <w:div w:id="2040349438">
      <w:bodyDiv w:val="1"/>
      <w:marLeft w:val="0"/>
      <w:marRight w:val="0"/>
      <w:marTop w:val="0"/>
      <w:marBottom w:val="0"/>
      <w:divBdr>
        <w:top w:val="none" w:sz="0" w:space="0" w:color="auto"/>
        <w:left w:val="none" w:sz="0" w:space="0" w:color="auto"/>
        <w:bottom w:val="none" w:sz="0" w:space="0" w:color="auto"/>
        <w:right w:val="none" w:sz="0" w:space="0" w:color="auto"/>
      </w:divBdr>
    </w:div>
    <w:div w:id="2066373052">
      <w:bodyDiv w:val="1"/>
      <w:marLeft w:val="0"/>
      <w:marRight w:val="0"/>
      <w:marTop w:val="0"/>
      <w:marBottom w:val="0"/>
      <w:divBdr>
        <w:top w:val="none" w:sz="0" w:space="0" w:color="auto"/>
        <w:left w:val="none" w:sz="0" w:space="0" w:color="auto"/>
        <w:bottom w:val="none" w:sz="0" w:space="0" w:color="auto"/>
        <w:right w:val="none" w:sz="0" w:space="0" w:color="auto"/>
      </w:divBdr>
    </w:div>
    <w:div w:id="2069262417">
      <w:bodyDiv w:val="1"/>
      <w:marLeft w:val="0"/>
      <w:marRight w:val="0"/>
      <w:marTop w:val="0"/>
      <w:marBottom w:val="0"/>
      <w:divBdr>
        <w:top w:val="none" w:sz="0" w:space="0" w:color="auto"/>
        <w:left w:val="none" w:sz="0" w:space="0" w:color="auto"/>
        <w:bottom w:val="none" w:sz="0" w:space="0" w:color="auto"/>
        <w:right w:val="none" w:sz="0" w:space="0" w:color="auto"/>
      </w:divBdr>
    </w:div>
    <w:div w:id="2090954515">
      <w:bodyDiv w:val="1"/>
      <w:marLeft w:val="0"/>
      <w:marRight w:val="0"/>
      <w:marTop w:val="0"/>
      <w:marBottom w:val="0"/>
      <w:divBdr>
        <w:top w:val="none" w:sz="0" w:space="0" w:color="auto"/>
        <w:left w:val="none" w:sz="0" w:space="0" w:color="auto"/>
        <w:bottom w:val="none" w:sz="0" w:space="0" w:color="auto"/>
        <w:right w:val="none" w:sz="0" w:space="0" w:color="auto"/>
      </w:divBdr>
    </w:div>
    <w:div w:id="2097242846">
      <w:bodyDiv w:val="1"/>
      <w:marLeft w:val="0"/>
      <w:marRight w:val="0"/>
      <w:marTop w:val="0"/>
      <w:marBottom w:val="0"/>
      <w:divBdr>
        <w:top w:val="none" w:sz="0" w:space="0" w:color="auto"/>
        <w:left w:val="none" w:sz="0" w:space="0" w:color="auto"/>
        <w:bottom w:val="none" w:sz="0" w:space="0" w:color="auto"/>
        <w:right w:val="none" w:sz="0" w:space="0" w:color="auto"/>
      </w:divBdr>
    </w:div>
    <w:div w:id="2114550601">
      <w:bodyDiv w:val="1"/>
      <w:marLeft w:val="0"/>
      <w:marRight w:val="0"/>
      <w:marTop w:val="0"/>
      <w:marBottom w:val="0"/>
      <w:divBdr>
        <w:top w:val="none" w:sz="0" w:space="0" w:color="auto"/>
        <w:left w:val="none" w:sz="0" w:space="0" w:color="auto"/>
        <w:bottom w:val="none" w:sz="0" w:space="0" w:color="auto"/>
        <w:right w:val="none" w:sz="0" w:space="0" w:color="auto"/>
      </w:divBdr>
    </w:div>
    <w:div w:id="2126120939">
      <w:bodyDiv w:val="1"/>
      <w:marLeft w:val="0"/>
      <w:marRight w:val="0"/>
      <w:marTop w:val="0"/>
      <w:marBottom w:val="0"/>
      <w:divBdr>
        <w:top w:val="none" w:sz="0" w:space="0" w:color="auto"/>
        <w:left w:val="none" w:sz="0" w:space="0" w:color="auto"/>
        <w:bottom w:val="none" w:sz="0" w:space="0" w:color="auto"/>
        <w:right w:val="none" w:sz="0" w:space="0" w:color="auto"/>
      </w:divBdr>
    </w:div>
    <w:div w:id="214619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digital.unal.edu.co/1057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2201/ceiich.24485691e.2014.12.497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utor@correo.com" TargetMode="External"/><Relationship Id="rId4" Type="http://schemas.openxmlformats.org/officeDocument/2006/relationships/settings" Target="settings.xml"/><Relationship Id="rId9" Type="http://schemas.openxmlformats.org/officeDocument/2006/relationships/hyperlink" Target="mailto:autor@correo.com" TargetMode="External"/><Relationship Id="rId14" Type="http://schemas.openxmlformats.org/officeDocument/2006/relationships/hyperlink" Target="https://normas-apa.org/referenci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Mossosweb</b:Tag>
    <b:SourceType>InternetSite</b:SourceType>
    <b:Guid>{3C05B986-899A-4351-A2ED-9C8B6B8BE73D}</b:Guid>
    <b:Author>
      <b:Author>
        <b:Corporate>GENCAT</b:Corporate>
      </b:Author>
    </b:Author>
    <b:Title>mossos.gencat.cat</b:Title>
    <b:URL>https://mossos.gencat.cat/es/els_mossos_desquadra/historia_de_la_pg-me/</b:URL>
    <b:YearAccessed>2023</b:YearAccessed>
    <b:Year>2011</b:Year>
    <b:Month>octubre</b:Month>
    <b:Day>27</b:Day>
    <b:MonthAccessed>febrero</b:MonthAccessed>
    <b:DayAccessed>20</b:DayAccessed>
    <b:RefOrder>12</b:RefOrder>
  </b:Source>
  <b:Source>
    <b:Tag>MEOPERATIVAS</b:Tag>
    <b:SourceType>Book</b:SourceType>
    <b:Guid>{F4671B01-4831-4E06-AE61-CD01993D5499}</b:Guid>
    <b:Title>OPERATIVAS</b:Title>
    <b:Year>2022</b:Year>
    <b:Author>
      <b:Author>
        <b:Corporate>MOSSOS D´ESQUADRA</b:Corporate>
      </b:Author>
    </b:Author>
    <b:YearAccessed>2023</b:YearAccessed>
    <b:MonthAccessed>febrero</b:MonthAccessed>
    <b:DayAccessed>20</b:DayAccessed>
    <b:RefOrder>14</b:RefOrder>
  </b:Source>
  <b:Source>
    <b:Tag>SeguridadVialGC</b:Tag>
    <b:SourceType>InternetSite</b:SourceType>
    <b:Guid>{33A42BFF-BE34-47EA-9598-0FDE5459A5AA}</b:Guid>
    <b:Author>
      <b:Author>
        <b:Corporate>Guardia Civil</b:Corporate>
      </b:Author>
    </b:Author>
    <b:Title>Seguridad Vial</b:Title>
    <b:URL>https://www.guardiacivil.es/es/institucional/Conocenos/especialidades/Seguridad_Vial/index.html</b:URL>
    <b:YearAccessed>2023</b:YearAccessed>
    <b:MonthAccessed>enero</b:MonthAccessed>
    <b:DayAccessed>30</b:DayAccessed>
    <b:RefOrder>1</b:RefOrder>
  </b:Source>
  <b:Source>
    <b:Tag>Circular1_2015</b:Tag>
    <b:SourceType>Book</b:SourceType>
    <b:Guid>{55D80B94-5E5A-4ECB-A70B-23634C9D9F7D}</b:Guid>
    <b:Title>Circular 1/2015 Dispositivos Operativos en la Vías Públicas</b:Title>
    <b:Year>2015</b:Year>
    <b:Author>
      <b:Author>
        <b:Corporate>Ministerio del Interior</b:Corporate>
      </b:Author>
    </b:Author>
    <b:Publisher>Ministerio del Interior</b:Publisher>
    <b:YearAccessed>2023</b:YearAccessed>
    <b:MonthAccessed>enero</b:MonthAccessed>
    <b:DayAccessed>3</b:DayAccessed>
    <b:RefOrder>2</b:RefOrder>
  </b:Source>
  <b:Source>
    <b:Tag>CE</b:Tag>
    <b:SourceType>InternetSite</b:SourceType>
    <b:Guid>{B40EFF98-E1CF-45D9-8B8F-50D0DE87E4AB}</b:Guid>
    <b:Title>app.congreso</b:Title>
    <b:URL>https://app.congreso.es/consti/constitucion/indice/titulos/articulos.jsp?ini=104&amp;tipo=2#:~:text=Art%C3%ADculo%20104,y%20garantizar%20la%20seguridad%20ciudadana.</b:URL>
    <b:Author>
      <b:Author>
        <b:Corporate>Congreso de los Diputados</b:Corporate>
      </b:Author>
    </b:Author>
    <b:YearAccessed>2023</b:YearAccessed>
    <b:MonthAccessed>febrero</b:MonthAccessed>
    <b:DayAccessed>07</b:DayAccessed>
    <b:RefOrder>3</b:RefOrder>
  </b:Source>
  <b:Source>
    <b:Tag>2_86</b:Tag>
    <b:SourceType>InternetSite</b:SourceType>
    <b:Guid>{0BB8BCFD-FDAE-4E33-AA23-AB2A16516B02}</b:Guid>
    <b:Author>
      <b:Author>
        <b:Corporate>Jefatura de Estado</b:Corporate>
      </b:Author>
    </b:Author>
    <b:Title>Agencia Estatal Boletín Oficial del Estado</b:Title>
    <b:Year>1986</b:Year>
    <b:Month>marzo</b:Month>
    <b:Day>14</b:Day>
    <b:URL>https://www.boe.es/buscar/act.php?id=BOE-A-1986-6859&amp;p=20150729&amp;tn=1</b:URL>
    <b:YearAccessed>2023</b:YearAccessed>
    <b:MonthAccessed>febrero</b:MonthAccessed>
    <b:DayAccessed>01</b:DayAccessed>
    <b:RefOrder>4</b:RefOrder>
  </b:Source>
  <b:Source>
    <b:Tag>4_2015</b:Tag>
    <b:SourceType>InternetSite</b:SourceType>
    <b:Guid>{E64BE04E-38F0-4C83-9128-9BB71C8760BA}</b:Guid>
    <b:Author>
      <b:Author>
        <b:Corporate>Jefatura de Estado</b:Corporate>
      </b:Author>
    </b:Author>
    <b:Title>Agencia Estatal Boletín Oficial del Estado</b:Title>
    <b:Year>2015</b:Year>
    <b:Month>enero</b:Month>
    <b:Day>8</b:Day>
    <b:URL>https://www.boe.es/buscar/act.php?id=BOE-A-2015-3442</b:URL>
    <b:YearAccessed>2023</b:YearAccessed>
    <b:MonthAccessed>febrero</b:MonthAccessed>
    <b:DayAccessed>02</b:DayAccessed>
    <b:RefOrder>5</b:RefOrder>
  </b:Source>
  <b:Source>
    <b:Tag>DyD11_2007</b:Tag>
    <b:SourceType>InternetSite</b:SourceType>
    <b:Guid>{7DE0F649-7E21-4688-B7C3-56DDC83D0884}</b:Guid>
    <b:Title>Agencia Estatal Boletín Oficial del Estado</b:Title>
    <b:Year>2007</b:Year>
    <b:Author>
      <b:Author>
        <b:Corporate>Jefatura de Estado</b:Corporate>
      </b:Author>
    </b:Author>
    <b:Month>octubre</b:Month>
    <b:Day>23</b:Day>
    <b:URL>https://www.boe.es/buscar/act.php?id=BOE-A-2007-18391</b:URL>
    <b:YearAccessed>2023</b:YearAccessed>
    <b:MonthAccessed>febrero</b:MonthAccessed>
    <b:DayAccessed>04</b:DayAccessed>
    <b:RefOrder>6</b:RefOrder>
  </b:Source>
  <b:Source>
    <b:Tag>Instrucción7_2015</b:Tag>
    <b:SourceType>InternetSite</b:SourceType>
    <b:Guid>{D31FF1EE-8141-40F0-819F-60C84AA82BE3}</b:Guid>
    <b:Author>
      <b:Author>
        <b:Corporate>Secretaría de Estado de Seguridad</b:Corporate>
      </b:Author>
    </b:Author>
    <b:Title>Manual policial</b:Title>
    <b:Year>2015</b:Year>
    <b:URL>https://www.manualpolicial.es/Descargas/Legislacion/4Leg/5SC/instruccion-7-2015.pdf</b:URL>
    <b:YearAccessed>2023</b:YearAccessed>
    <b:MonthAccessed>enero</b:MonthAccessed>
    <b:DayAccessed>15</b:DayAccessed>
    <b:RefOrder>10</b:RefOrder>
  </b:Source>
  <b:Source>
    <b:Tag>MODOVPGC</b:Tag>
    <b:SourceType>Book</b:SourceType>
    <b:Guid>{9B5B12F6-5934-4B9D-AD45-6D5EF9D576C5}</b:Guid>
    <b:Title>MANUAL OPERATIVO DISPOSITIVOS OPERATIVOS EN LAS VÍAS PÚBLICAS</b:Title>
    <b:Author>
      <b:Author>
        <b:Corporate>Dirección General de la Guardia Civil</b:Corporate>
      </b:Author>
    </b:Author>
    <b:Publisher>MINISTERIO DEL INTERIOR</b:Publisher>
    <b:YearAccessed>2023</b:YearAccessed>
    <b:MonthAccessed>febrero</b:MonthAccessed>
    <b:DayAccessed>14</b:DayAccessed>
    <b:RefOrder>11</b:RefOrder>
  </b:Source>
  <b:Source>
    <b:Tag>TELEGRAM</b:Tag>
    <b:SourceType>InternetSite</b:SourceType>
    <b:Guid>{D8536712-8664-49DD-B96D-652660067AB8}</b:Guid>
    <b:Author>
      <b:Author>
        <b:Corporate>TELEGRAM</b:Corporate>
      </b:Author>
    </b:Author>
    <b:Title>Telegram</b:Title>
    <b:URL>https://web.telegram.org/k/</b:URL>
    <b:YearAccessed>2023</b:YearAccessed>
    <b:MonthAccessed>abril</b:MonthAccessed>
    <b:DayAccessed>04</b:DayAccessed>
    <b:RefOrder>20</b:RefOrder>
  </b:Source>
  <b:Source>
    <b:Tag>MANUALCNP</b:Tag>
    <b:SourceType>Book</b:SourceType>
    <b:Guid>{AA379314-890F-430D-9EBA-5850558D4132}</b:Guid>
    <b:Title>DISPOSITIVOS ESTÁTICOS DE CONTROL</b:Title>
    <b:Year>2022</b:Year>
    <b:Author>
      <b:Author>
        <b:Corporate>ESCUELA NACIONAL DE POLICÍA</b:Corporate>
      </b:Author>
    </b:Author>
    <b:YearAccessed>2023</b:YearAccessed>
    <b:MonthAccessed>febrero</b:MonthAccessed>
    <b:DayAccessed>22</b:DayAccessed>
    <b:RefOrder>16</b:RefOrder>
  </b:Source>
  <b:Source>
    <b:Tag>WAZE</b:Tag>
    <b:SourceType>InternetSite</b:SourceType>
    <b:Guid>{D8CE6D7E-9AD4-4BB6-9CE6-6C99A181279B}</b:Guid>
    <b:Title>WAZE</b:Title>
    <b:Author>
      <b:Author>
        <b:Corporate>WAZE</b:Corporate>
      </b:Author>
    </b:Author>
    <b:URL>https://www.waze.com/es/waze</b:URL>
    <b:YearAccessed>2023</b:YearAccessed>
    <b:MonthAccessed>marzo</b:MonthAccessed>
    <b:DayAccessed>21</b:DayAccessed>
    <b:RefOrder>21</b:RefOrder>
  </b:Source>
  <b:Source>
    <b:Tag>CNPhistoria</b:Tag>
    <b:SourceType>InternetSite</b:SourceType>
    <b:Guid>{1E34115D-DADF-4555-9181-C245BD334EB4}</b:Guid>
    <b:Title>Portal Web de la Policía Nacional</b:Title>
    <b:URL>https://www.policia.es/_es/tupolicia_conocenos_timeline.php</b:URL>
    <b:Author>
      <b:Author>
        <b:Corporate>POLICÍA NACIONAL</b:Corporate>
      </b:Author>
    </b:Author>
    <b:YearAccessed>2023</b:YearAccessed>
    <b:MonthAccessed>febrero</b:MonthAccessed>
    <b:DayAccessed>21</b:DayAccessed>
    <b:RefOrder>15</b:RefOrder>
  </b:Source>
  <b:Source>
    <b:Tag>historiaGNF</b:Tag>
    <b:SourceType>InternetSite</b:SourceType>
    <b:Guid>{601A6BCD-EC33-4646-8468-3FBF9E7BE5CC}</b:Guid>
    <b:Title>Germanderie Nationale</b:Title>
    <b:Author>
      <b:Author>
        <b:Corporate>Ministère de l'Intérieur et des Outre-mer</b:Corporate>
      </b:Author>
    </b:Author>
    <b:URL>Ministère de l'Intérieur et des Outre-mer</b:URL>
    <b:YearAccessed>2023</b:YearAccessed>
    <b:MonthAccessed>febrero</b:MonthAccessed>
    <b:DayAccessed>23</b:DayAccessed>
    <b:RefOrder>17</b:RefOrder>
  </b:Source>
  <b:Source>
    <b:Tag>GNFLEY</b:Tag>
    <b:SourceType>InternetSite</b:SourceType>
    <b:Guid>{966C42F2-FF57-4906-B51A-9B925CE10E95}</b:Guid>
    <b:Author>
      <b:Author>
        <b:Corporate>RÉPUBLIQUE FRANÇAISE</b:Corporate>
      </b:Author>
    </b:Author>
    <b:Title>République Française Legifrance</b:Title>
    <b:URL>https://www.legifrance.gouv.fr/codes/id/LEGIARTI000020957186/2009-08-07</b:URL>
    <b:YearAccessed>2023</b:YearAccessed>
    <b:MonthAccessed>febrero</b:MonthAccessed>
    <b:DayAccessed>23</b:DayAccessed>
    <b:RefOrder>18</b:RefOrder>
  </b:Source>
  <b:Source>
    <b:Tag>DEN23</b:Tag>
    <b:SourceType>InternetSite</b:SourceType>
    <b:Guid>{7581069B-0343-468B-8E5F-DE9FD10C7EC7}</b:Guid>
    <b:Author>
      <b:Author>
        <b:Corporate>DENSL</b:Corporate>
      </b:Author>
    </b:Author>
    <b:Title>DENSL BALIZAMIENTO Y SEGURIDAD</b:Title>
    <b:URL>https://densl.com/productos/control-policial/conos-policiales/cono-tetrapodo/</b:URL>
    <b:YearAccessed>2023</b:YearAccessed>
    <b:MonthAccessed>marzo</b:MonthAccessed>
    <b:DayAccessed>08</b:DayAccessed>
    <b:RefOrder>22</b:RefOrder>
  </b:Source>
  <b:Source>
    <b:Tag>LINTERNA</b:Tag>
    <b:SourceType>InternetSite</b:SourceType>
    <b:Guid>{BE71C7F8-45BF-40B3-A048-C682A5313C0F}</b:Guid>
    <b:Author>
      <b:Author>
        <b:Corporate>PREVENTEC</b:Corporate>
      </b:Author>
    </b:Author>
    <b:Title>PREVENTECSL</b:Title>
    <b:URL>https://preventecsl.es/senalizacion/materiales-de-senalizacion/balizas-luminosas-de-senalizacion/kit-linterna-con-cono-de-senalizacion/</b:URL>
    <b:YearAccessed>2023</b:YearAccessed>
    <b:MonthAccessed>marzo</b:MonthAccessed>
    <b:DayAccessed>15</b:DayAccessed>
    <b:RefOrder>23</b:RefOrder>
  </b:Source>
  <b:Source>
    <b:Tag>RAESEGSUB</b:Tag>
    <b:SourceType>InternetSite</b:SourceType>
    <b:Guid>{123525EC-D28B-4575-B1FC-A01B92D9D436}</b:Guid>
    <b:Author>
      <b:Author>
        <b:Corporate>Diccionario de la Lengua Española</b:Corporate>
      </b:Author>
    </b:Author>
    <b:Title>RAE</b:Title>
    <b:URL>https://dpej.rae.es/lema/seguridad-subjetiva#:~:text=Pen.,propio%20de%20tranquilidad%20y%20sosiego.</b:URL>
    <b:YearAccessed>2023</b:YearAccessed>
    <b:MonthAccessed>febrero</b:MonthAccessed>
    <b:DayAccessed>20</b:DayAccessed>
    <b:RefOrder>24</b:RefOrder>
  </b:Source>
  <b:Source>
    <b:Tag>pinchos</b:Tag>
    <b:SourceType>InternetSite</b:SourceType>
    <b:Guid>{49A019A7-F635-4CE4-BF99-F187DD9BE9C2}</b:Guid>
    <b:Author>
      <b:Author>
        <b:Corporate>SHOKE</b:Corporate>
      </b:Author>
    </b:Author>
    <b:Title>SHOKE DEFENSA Y SEGURIDAD</b:Title>
    <b:URL>https://www.tiendashoke.es/protecciones-antidisturbios/shoke-barrera-pinchos</b:URL>
    <b:YearAccessed>2023</b:YearAccessed>
    <b:MonthAccessed>marzo</b:MonthAccessed>
    <b:DayAccessed>09</b:DayAccessed>
    <b:RefOrder>25</b:RefOrder>
  </b:Source>
  <b:Source>
    <b:Tag>Instrucción12_2007</b:Tag>
    <b:SourceType>InternetSite</b:SourceType>
    <b:Guid>{7DB20895-EFF8-488C-B382-3AC5799B69C3}</b:Guid>
    <b:Author>
      <b:Author>
        <b:Corporate>Secretaria de Estado de Segurida</b:Corporate>
      </b:Author>
    </b:Author>
    <b:Title>Defensor del pueblo</b:Title>
    <b:Year>2007</b:Year>
    <b:URL>https://www.defensordelpueblo.es/wp-content/uploads/2016/03/Instruccion_12_2007.pdf</b:URL>
    <b:YearAccessed>2023</b:YearAccessed>
    <b:MonthAccessed>enero</b:MonthAccessed>
    <b:DayAccessed>11</b:DayAccessed>
    <b:RefOrder>9</b:RefOrder>
  </b:Source>
  <b:Source>
    <b:Tag>RDTráfico</b:Tag>
    <b:SourceType>InternetSite</b:SourceType>
    <b:Guid>{78926E8D-86AD-4813-AE24-07708D1C1966}</b:Guid>
    <b:Author>
      <b:Author>
        <b:Corporate>Ministerio del Interior</b:Corporate>
      </b:Author>
    </b:Author>
    <b:Title>Agencia Estatal Boletín Oficial del Estado</b:Title>
    <b:Year>2015</b:Year>
    <b:Month>octubre</b:Month>
    <b:Day>31</b:Day>
    <b:URL>https://www.boe.es/buscar/act.php?id=BOE-A-2015-11722</b:URL>
    <b:YearAccessed>2023</b:YearAccessed>
    <b:MonthAccessed>enero</b:MonthAccessed>
    <b:DayAccessed>09</b:DayAccessed>
    <b:RefOrder>8</b:RefOrder>
  </b:Source>
  <b:Source>
    <b:Tag>PD3_2018</b:Tag>
    <b:SourceType>InternetSite</b:SourceType>
    <b:Guid>{B596379D-365D-49E2-8D5E-97D6F5F3B661}</b:Guid>
    <b:Author>
      <b:Author>
        <b:Corporate>Jefatura del Estado</b:Corporate>
      </b:Author>
    </b:Author>
    <b:Title>Agencia Estatal Boletín Oficial del Estado</b:Title>
    <b:Year>2018</b:Year>
    <b:Month>diciembre</b:Month>
    <b:Day>06</b:Day>
    <b:URL>https://www.boe.es/buscar/doc.php?id=BOE-A-2018-16673</b:URL>
    <b:YearAccessed>2023</b:YearAccessed>
    <b:MonthAccessed>enero</b:MonthAccessed>
    <b:DayAccessed>14</b:DayAccessed>
    <b:RefOrder>7</b:RefOrder>
  </b:Source>
  <b:Source>
    <b:Tag>MEcompetencias</b:Tag>
    <b:SourceType>InternetSite</b:SourceType>
    <b:Guid>{B1983A40-018C-4F71-BF11-2C19B951EB8B}</b:Guid>
    <b:Title>GENCAT</b:Title>
    <b:Year>2011</b:Year>
    <b:Month>octubre</b:Month>
    <b:Day>27</b:Day>
    <b:URL>https://mossos.gencat.cat/es/els_mossos_desquadra/organitzacio/funcions/#:~:text=Seguridad%20ciudadana%20y%20orden%20p%C3%BAblico,Resoluci%C3%B3n%20amistosa%20de%20conflictos%20privados</b:URL>
    <b:YearAccessed>2023</b:YearAccessed>
    <b:MonthAccessed>febrero</b:MonthAccessed>
    <b:DayAccessed>21</b:DayAccessed>
    <b:RefOrder>13</b:RefOrder>
  </b:Source>
  <b:Source>
    <b:Tag>ACADEMIA</b:Tag>
    <b:SourceType>Book</b:SourceType>
    <b:Guid>{AF21F706-1029-4773-BFDF-9277BB1C3B6B}</b:Guid>
    <b:Title>Actuación Policial con Vehículos</b:Title>
    <b:Year>2021</b:Year>
    <b:Author>
      <b:Author>
        <b:NameList>
          <b:Person>
            <b:Last>Navarro</b:Last>
            <b:First>Moisés</b:First>
            <b:Middle>Cózar</b:Middle>
          </b:Person>
        </b:NameList>
      </b:Author>
    </b:Author>
    <b:City>Aranjuez</b:City>
    <b:Publisher>Departamento de instrucción y Adiestramiento de la Academia de Oficiales de la Guardia Civil de Aranjuez</b:Publisher>
    <b:YearAccessed>2023</b:YearAccessed>
    <b:MonthAccessed>marzo</b:MonthAccessed>
    <b:DayAccessed>15</b:DayAccessed>
    <b:RefOrder>19</b:RefOrder>
  </b:Source>
  <b:Source>
    <b:Tag>Pil22</b:Tag>
    <b:SourceType>InternetSite</b:SourceType>
    <b:Guid>{9D7610DB-2337-4C8A-A2CE-B79F121604D9}</b:Guid>
    <b:Title>Lamoncloa.gob.es</b:Title>
    <b:Year>2022</b:Year>
    <b:Month>julio</b:Month>
    <b:Day>20</b:Day>
    <b:Author>
      <b:Author>
        <b:Corporate>Pilar Llop, Ministra de Justicia</b:Corporate>
      </b:Author>
    </b:Author>
    <b:URL>https://www.lamoncloa.gob.es/serviciosdeprensa/notasprensa/justicia/Paginas/2022/200722-informe-toxicologico-victimas-trafico.aspx</b:URL>
    <b:RefOrder>1</b:RefOrder>
  </b:Source>
  <b:Source>
    <b:Tag>Dir211</b:Tag>
    <b:SourceType>Misc</b:SourceType>
    <b:Guid>{92C88D06-487D-41C5-99DD-72EFE1265BD3}</b:Guid>
    <b:Author>
      <b:Author>
        <b:Corporate>Dirección General de la Guardia Civil</b:Corporate>
      </b:Author>
    </b:Author>
    <b:Title>Orden General número 30/2021 de 9 de septiembre, por la que se regula la especialidad de Tráfico y la estructura, organización y funciones de la Agrupación de Tráfico de la Guardia Civil</b:Title>
    <b:Year>2021</b:Year>
    <b:Month>septiembre</b:Month>
    <b:Day>14</b:Day>
    <b:CountryRegion>España</b:CountryRegion>
    <b:Publisher>BOC núm. 38. </b:Publisher>
    <b:RefOrder>2</b:RefOrder>
  </b:Source>
  <b:Source>
    <b:Tag>DGT10</b:Tag>
    <b:SourceType>Misc</b:SourceType>
    <b:Guid>{87DD4F38-E6C7-4EC4-B66D-A12609D3EDF5}</b:Guid>
    <b:Title>Escrito de respuesta a consulta de la Agrupación de Tráfico de la Guardia Civil sobre inmovilizaciones vehículos en carretera</b:Title>
    <b:Year>2010</b:Year>
    <b:Month>agosto</b:Month>
    <b:Day>6</b:Day>
    <b:Author>
      <b:Author>
        <b:Corporate>DGT</b:Corporate>
      </b:Author>
    </b:Author>
    <b:Publisher>Fuente: Escuela de Tráfico de la Guardia Civil.</b:Publisher>
    <b:RefOrder>3</b:RefOrder>
  </b:Source>
  <b:Source>
    <b:Tag>DGT14</b:Tag>
    <b:SourceType>InternetSite</b:SourceType>
    <b:Guid>{62E47E3C-F2D6-403D-B3BA-7CD3B79CAF1F}</b:Guid>
    <b:Author>
      <b:Author>
        <b:Corporate>DGT Instrucción 14/V-106, 14/S-133, 14/C-114</b:Corporate>
      </b:Author>
    </b:Author>
    <b:Title>Policialocalaragon.com</b:Title>
    <b:Year>2014</b:Year>
    <b:Month>mayo</b:Month>
    <b:Day>8</b:Day>
    <b:Publisher>http://www.policialocalaragon.com/legislacion/trafico/instrucciones/dgt_instruccion_14-v-106_14-s-133_14-c-114_ley_6-2014_08-05-2014-.pdf</b:Publisher>
    <b:URL>http://www.policialocalaragon.com/legislacion/trafico/instrucciones/dgt_instruccion_14-v-106_14-s-133_14-c-114_ley_6-2014_08-05-2014-.pdf</b:URL>
    <b:RefOrder>4</b:RefOrder>
  </b:Source>
  <b:Source>
    <b:Tag>Jud18</b:Tag>
    <b:SourceType>InternetSite</b:SourceType>
    <b:Guid>{447B2D63-ECF0-4EAE-A0B0-DF06E9746CEC}</b:Guid>
    <b:Author>
      <b:Author>
        <b:NameList>
          <b:Person>
            <b:Last>Mínguez</b:Last>
            <b:First>Judith</b:First>
          </b:Person>
        </b:NameList>
      </b:Author>
    </b:Author>
    <b:Title>Lawyerpress.com</b:Title>
    <b:Year>2018</b:Year>
    <b:Month>abril</b:Month>
    <b:Day>11</b:Day>
    <b:URL>https://www.lawyerpress.com/2018/04/11/el-decomiso-del-vehiculo-en-los-delitos-contra-la-seguridad-vial/</b:URL>
    <b:RefOrder>5</b:RefOrder>
  </b:Source>
  <b:Source>
    <b:Tag>Dir09</b:Tag>
    <b:SourceType>Misc</b:SourceType>
    <b:Guid>{09873210-8235-4274-B716-96C48015ECCA}</b:Guid>
    <b:Author>
      <b:Author>
        <b:Corporate>Dirección General de Transporte Terrestre</b:Corporate>
      </b:Author>
    </b:Author>
    <b:Title>Escrito de respuesta a consulta de la Agrupación de Tráfico de la Guardia Civil sobre inmovilizaciones vehículos extranjeros</b:Title>
    <b:Year>2009</b:Year>
    <b:Month>septiembre</b:Month>
    <b:Day>4</b:Day>
    <b:Publisher>Fuente: Escuela de Tráfico de la Guardia Civil</b:Publisher>
    <b:RefOrder>6</b:RefOrder>
  </b:Source>
  <b:Source>
    <b:Tag>MºI15</b:Tag>
    <b:SourceType>Misc</b:SourceType>
    <b:Guid>{EEB7B997-02CA-4810-A221-333EEB41187B}</b:Guid>
    <b:Author>
      <b:Author>
        <b:Corporate>Ministerio del Interior</b:Corporate>
      </b:Author>
    </b:Author>
    <b:Title>Real Decreto Legislativo 6/2015, de 30 de octubre, por el que se aprueba el texto refundido de la Ley sobre Tráfico, Circulación de Vehículos a Motor y Seguridad Vial</b:Title>
    <b:Year>2015</b:Year>
    <b:Month>Octubre</b:Month>
    <b:Day>31</b:Day>
    <b:CountryRegion>España</b:CountryRegion>
    <b:Publisher>BOE número 261, páginas 103167 a 103231</b:Publisher>
    <b:RefOrder>7</b:RefOrder>
  </b:Source>
  <b:Source>
    <b:Tag>Age95</b:Tag>
    <b:SourceType>Misc</b:SourceType>
    <b:Guid>{E4BEC700-CE6D-4CCC-B8EA-15AE5494F677}</b:Guid>
    <b:Title>Ley Orgánica 10/1995, del Código Penal</b:Title>
    <b:Year>1995</b:Year>
    <b:Month>noviembre</b:Month>
    <b:Day>24</b:Day>
    <b:Author>
      <b:Author>
        <b:Corporate>Jefatura del Estado</b:Corporate>
      </b:Author>
    </b:Author>
    <b:URL>https://www.boe.es/eli/es/lo/1995/11/23/10/con</b:URL>
    <b:CountryRegion>España</b:CountryRegion>
    <b:Publisher>BOE núm. 281</b:Publisher>
    <b:RefOrder>8</b:RefOrder>
  </b:Source>
  <b:Source>
    <b:Tag>Min03</b:Tag>
    <b:SourceType>Misc</b:SourceType>
    <b:Guid>{316D75F7-F4BE-4479-81CB-293ACE69D36F}</b:Guid>
    <b:Author>
      <b:Author>
        <b:Corporate>Ministerio de la Presidencia</b:Corporate>
      </b:Author>
    </b:Author>
    <b:Title>Real Decreto 1428/2003, Reglamento General de Circulación</b:Title>
    <b:Year>2003</b:Year>
    <b:Month>noviembre</b:Month>
    <b:Day>21</b:Day>
    <b:CountryRegion>España</b:CountryRegion>
    <b:Publisher>BOE núm. 306 </b:Publisher>
    <b:RefOrder>9</b:RefOrder>
  </b:Source>
  <b:Source>
    <b:Tag>Ama22</b:Tag>
    <b:SourceType>InternetSite</b:SourceType>
    <b:Guid>{5055DEF7-588A-4469-BEE5-8FD808719920}</b:Guid>
    <b:Title>tuteorica.com</b:Title>
    <b:Year>2022</b:Year>
    <b:Month>febrero</b:Month>
    <b:Day>03</b:Day>
    <b:Author>
      <b:Author>
        <b:NameList>
          <b:Person>
            <b:Last>Baños</b:Last>
            <b:First>Amando</b:First>
          </b:Person>
        </b:NameList>
      </b:Author>
    </b:Author>
    <b:URL>https://tuteorica.com/blog/blog-legislacion/inmovilizacion-del-vehiculo-por-carecer-de-seguro/</b:URL>
    <b:RefOrder>10</b:RefOrder>
  </b:Source>
  <b:Source>
    <b:Tag>Min05</b:Tag>
    <b:SourceType>Misc</b:SourceType>
    <b:Guid>{7DA3A7C8-4943-41DB-965C-B12577457C14}</b:Guid>
    <b:Author>
      <b:Author>
        <b:Corporate>Ministerio de la Presidencia</b:Corporate>
      </b:Author>
    </b:Author>
    <b:Title>Real Decreto Legislativo 8/2004, de 29 de octubre, por el que se aprueba el texto refundido de la Ley sobre responsabilidad civil y seguro en la circulación de vehículos a motor</b:Title>
    <b:Year>2004</b:Year>
    <b:Month>Noviembre</b:Month>
    <b:Day>05</b:Day>
    <b:CountryRegion>España</b:CountryRegion>
    <b:Publisher>BOE núm. 267</b:Publisher>
    <b:RefOrder>11</b:RefOrder>
  </b:Source>
  <b:Source>
    <b:Tag>Tri20</b:Tag>
    <b:SourceType>InternetSite</b:SourceType>
    <b:Guid>{E1976CD5-A8E9-443C-B070-0CFC0E3B247D}</b:Guid>
    <b:Title>CENDOJ</b:Title>
    <b:Year>2019</b:Year>
    <b:Month>enero</b:Month>
    <b:Day>15</b:Day>
    <b:Author>
      <b:Author>
        <b:Corporate>STS 672/2019</b:Corporate>
      </b:Author>
    </b:Author>
    <b:InternetSiteTitle>Poderjudicial.es</b:InternetSiteTitle>
    <b:URL>https://www.poderjudicial.es/search/indexAN.jsp</b:URL>
    <b:RefOrder>12</b:RefOrder>
  </b:Source>
  <b:Source>
    <b:Tag>Fis20</b:Tag>
    <b:SourceType>InternetSite</b:SourceType>
    <b:Guid>{7CDF0E9D-C4DE-45AA-A05A-A46956EDDB0B}</b:Guid>
    <b:Author>
      <b:Author>
        <b:Corporate>Fiscal de Sala Coordinador de Seguridad Vial</b:Corporate>
      </b:Author>
    </b:Author>
    <b:Title>Ministerio Fiscal</b:Title>
    <b:InternetSiteTitle>Fiscal.es</b:InternetSiteTitle>
    <b:Year>2020</b:Year>
    <b:Month>marzo</b:Month>
    <b:Day>02</b:Day>
    <b:URL>https://www.fiscal.es/search?p_p_id=com_liferay_portal_search_web_search_results_portlet_SearchResultsPortlet&amp;p_p_lifecycle=0&amp;p_p_state=maximized&amp;p_p_mode=view&amp;_com_liferay_portal_search_web_search_results_portlet_SearchResultsPortlet_mvcPath=%2Fview_cont</b:URL>
    <b:RefOrder>13</b:RefOrder>
  </b:Source>
  <b:Source>
    <b:Tag>Tri84</b:Tag>
    <b:SourceType>Misc</b:SourceType>
    <b:Guid>{64066586-429B-41F0-BDBC-E04F9C78CB46}</b:Guid>
    <b:Author>
      <b:Author>
        <b:Corporate>STC núm. 108/1984, de 26 de noviembre</b:Corporate>
      </b:Author>
    </b:Author>
    <b:Title>Tribunal Constitucional</b:Title>
    <b:Year>1984</b:Year>
    <b:Month>diciembre</b:Month>
    <b:Day>21</b:Day>
    <b:CountryRegion>España</b:CountryRegion>
    <b:Publisher>BOE supl. al núm. 305, página 8, II Fundamentos Jurídicos, apartado b)</b:Publisher>
    <b:RefOrder>14</b:RefOrder>
  </b:Source>
  <b:Source>
    <b:Tag>Jef87</b:Tag>
    <b:SourceType>Misc</b:SourceType>
    <b:Guid>{B9E554E2-68FD-4B69-929D-60F22C489EBB}</b:Guid>
    <b:Title>Ley 16/1987, de 30 de julio, de ordenación de los transportes terrestres</b:Title>
    <b:Year>1987</b:Year>
    <b:Month>julio</b:Month>
    <b:Day>31</b:Day>
    <b:Author>
      <b:Author>
        <b:Corporate>Jefatura del Estado</b:Corporate>
      </b:Author>
    </b:Author>
    <b:CountryRegion>España</b:CountryRegion>
    <b:Publisher>BOE número 182</b:Publisher>
    <b:RefOrder>15</b:RefOrder>
  </b:Source>
  <b:Source>
    <b:Tag>Min90</b:Tag>
    <b:SourceType>Misc</b:SourceType>
    <b:Guid>{C6F5B95E-B8F8-4E71-AAE9-C7E8EE62795A}</b:Guid>
    <b:Author>
      <b:Author>
        <b:Corporate>Ministerio de Transportes, Turismo y Comunicaciones</b:Corporate>
      </b:Author>
    </b:Author>
    <b:Title>Real Decreto 1211/1990, de 28 de septiembre, por el que se aprueba el Reglamento de la Ley de Ordenación de los Transportes Terrestres.</b:Title>
    <b:Year>1990</b:Year>
    <b:Month>octubre</b:Month>
    <b:Day>8</b:Day>
    <b:CountryRegion>España</b:CountryRegion>
    <b:Publisher>BOE número 241</b:Publisher>
    <b:RefOrder>16</b:RefOrder>
  </b:Source>
  <b:Source>
    <b:Tag>Jef15</b:Tag>
    <b:SourceType>Misc</b:SourceType>
    <b:Guid>{12E4E7AC-507C-4FA2-B9BE-DAD9426C0D78}</b:Guid>
    <b:Author>
      <b:Author>
        <b:Corporate>Jefatura del Estado</b:Corporate>
      </b:Author>
    </b:Author>
    <b:Title>Ley Orgánica 1/2015, de 30 de marzo, por la que se modifica la Ley Orgánica 10/1995, de 23 de noviembre, del Código Penal</b:Title>
    <b:Year>2015</b:Year>
    <b:Month>marzo</b:Month>
    <b:Day>31</b:Day>
    <b:CountryRegion>España</b:CountryRegion>
    <b:Publisher>BOE núm. 77</b:Publisher>
    <b:RefOrder>17</b:RefOrder>
  </b:Source>
  <b:Source>
    <b:Tag>Jef151</b:Tag>
    <b:SourceType>Misc</b:SourceType>
    <b:Guid>{8F135ABF-94AA-4FC4-A6C7-414CD3CF97BE}</b:Guid>
    <b:Author>
      <b:Author>
        <b:Corporate>Jefatura del Estado</b:Corporate>
      </b:Author>
    </b:Author>
    <b:Title>Ley Orgánica 4/2015, de 30 de marzo, de protección de la seguridad ciudadana</b:Title>
    <b:Year>2015</b:Year>
    <b:Month>marzo</b:Month>
    <b:Day>31</b:Day>
    <b:CountryRegion>España</b:CountryRegion>
    <b:Publisher>BOE núm. 77</b:Publisher>
    <b:RefOrder>18</b:RefOrder>
  </b:Source>
  <b:Source>
    <b:Tag>Jef13</b:Tag>
    <b:SourceType>Misc</b:SourceType>
    <b:Guid>{2CB27BFF-6556-4E20-8871-4A804CED90D7}</b:Guid>
    <b:Author>
      <b:Author>
        <b:Corporate>Jefatura del Estado</b:Corporate>
      </b:Author>
    </b:Author>
    <b:Title>Ley 9/2013, de 4 de julio, por la que se modifica la Ley 16/1987, de 30 de julio, de Ordenación de los Transportes Terrestres y la Ley 21/2003, de 7 de julio, de Seguridad Aérea.</b:Title>
    <b:Year>2013</b:Year>
    <b:Month>julio</b:Month>
    <b:Day>5</b:Day>
    <b:CountryRegion>España</b:CountryRegion>
    <b:Publisher>BOE núm. 160</b:Publisher>
    <b:RefOrder>19</b:RefOrder>
  </b:Source>
  <b:Source>
    <b:Tag>Jef152</b:Tag>
    <b:SourceType>Misc</b:SourceType>
    <b:Guid>{89CE2078-793D-4718-B8CD-8F758F2D9D91}</b:Guid>
    <b:Author>
      <b:Author>
        <b:Corporate>Jefatura del Estado</b:Corporate>
      </b:Author>
    </b:Author>
    <b:Title>Ley 39/2015, de 1 de octubre, del Procedimiento Administrativo Común de las Administraciones Públicas</b:Title>
    <b:Year>2015</b:Year>
    <b:Month>octubre</b:Month>
    <b:Day>2</b:Day>
    <b:CountryRegion>España</b:CountryRegion>
    <b:Publisher>BOE núm. 236</b:Publisher>
    <b:RefOrder>20</b:RefOrder>
  </b:Source>
  <b:Source>
    <b:Tag>Jef03</b:Tag>
    <b:SourceType>Misc</b:SourceType>
    <b:Guid>{F147C598-4C77-4C8E-977F-8E06A7D5223A}</b:Guid>
    <b:Author>
      <b:Author>
        <b:Corporate>Jefatura del Estado</b:Corporate>
      </b:Author>
    </b:Author>
    <b:Title>Ley 29/2003, de 8 de octubre, sobre mejora de las condiciones de competencia y seguridad en el mercado de transporte por carretera, por la que se modifica, parcialmente, la Ley 16/1987, de 30 de julio, de Ordenación de los Transportes Terrestres.</b:Title>
    <b:Year>2003</b:Year>
    <b:Month>octubre</b:Month>
    <b:Day>9</b:Day>
    <b:CountryRegion>España</b:CountryRegion>
    <b:Publisher>BOE núm. 242</b:Publisher>
    <b:RefOrder>21</b:RefOrder>
  </b:Source>
  <b:Source>
    <b:Tag>Agr</b:Tag>
    <b:SourceType>Misc</b:SourceType>
    <b:Guid>{3AA5CBD2-F2D3-4886-887C-6D2673131EC4}</b:Guid>
    <b:Author>
      <b:Author>
        <b:Corporate>Agrupación de Tráfico de la Guardia Civil</b:Corporate>
      </b:Author>
    </b:Author>
    <b:Title>Normas de la Agrupación</b:Title>
    <b:PublicationTitle>Título 2 Nombramiento del servicico, Título 11 Proc. de control de la alcoholemia y el consumo de otras drogas en la seguridad vial, Título  6 Proc. de control y vigilancia del tráfico, la circulación de vehículos a motor y el transporte por carretera.</b:PublicationTitle>
    <b:Year>Normativa interna</b:Year>
    <b:RefOrder>22</b:RefOrder>
  </b:Source>
</b:Sources>
</file>

<file path=customXml/itemProps1.xml><?xml version="1.0" encoding="utf-8"?>
<ds:datastoreItem xmlns:ds="http://schemas.openxmlformats.org/officeDocument/2006/customXml" ds:itemID="{704E1571-CFA2-4DB7-9BE6-227E6B03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2548</Words>
  <Characters>14018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docId:56FA09DD0747820D7C719D3F672EE703</keywords>
  <dc:description/>
  <lastModifiedBy/>
  <revision>1</revision>
  <dcterms:created xsi:type="dcterms:W3CDTF">2026-09-23T12:00:00.0000000Z</dcterms:created>
  <dcterms:modified xsi:type="dcterms:W3CDTF">2026-09-23T12:14:00.0000000Z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c9df02e6e573bd45ade09f6485bb67b941221a4a3a6e06dbc28f7ff945195d0c</vt:lpwstr>
  </property>
</Properties>
</file>